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5"/>
        <w:ind w:firstLine="0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ПОЯСНИТЕЛЬНАЯ ЗАПИСКА</w:t>
      </w:r>
      <w:r>
        <w:rPr>
          <w:highlight w:val="white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к отчету об исполнении областного бюджета Саратовской области </w:t>
      </w:r>
      <w:r>
        <w:rPr>
          <w:highlight w:val="white"/>
        </w:rPr>
      </w:r>
      <w:r/>
    </w:p>
    <w:p>
      <w:pPr>
        <w:pStyle w:val="905"/>
        <w:ind w:firstLine="0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1 января 20</w:t>
      </w:r>
      <w:r>
        <w:rPr>
          <w:sz w:val="28"/>
          <w:szCs w:val="28"/>
          <w:highlight w:val="white"/>
          <w:lang w:val="en-US"/>
        </w:rPr>
        <w:t xml:space="preserve">2</w:t>
      </w:r>
      <w:r>
        <w:rPr>
          <w:sz w:val="28"/>
          <w:szCs w:val="28"/>
          <w:highlight w:val="white"/>
        </w:rPr>
        <w:t xml:space="preserve">3</w:t>
      </w:r>
      <w:r>
        <w:rPr>
          <w:sz w:val="28"/>
          <w:szCs w:val="28"/>
          <w:highlight w:val="white"/>
        </w:rPr>
        <w:t xml:space="preserve"> года</w:t>
      </w:r>
      <w:r>
        <w:rPr>
          <w:highlight w:val="white"/>
        </w:rPr>
      </w:r>
      <w:r/>
    </w:p>
    <w:tbl>
      <w:tblPr>
        <w:tblW w:w="9798" w:type="dxa"/>
        <w:tblInd w:w="91" w:type="dxa"/>
        <w:tblLook w:val="04A0" w:firstRow="1" w:lastRow="0" w:firstColumn="1" w:lastColumn="0" w:noHBand="0" w:noVBand="1"/>
      </w:tblPr>
      <w:tblGrid>
        <w:gridCol w:w="2920"/>
        <w:gridCol w:w="3618"/>
        <w:gridCol w:w="1984"/>
        <w:gridCol w:w="1296"/>
      </w:tblGrid>
      <w:tr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20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2"/>
                <w:szCs w:val="28"/>
                <w:highlight w:val="white"/>
              </w:rPr>
            </w:pPr>
            <w:r>
              <w:rPr>
                <w:b/>
                <w:bCs/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18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2"/>
                <w:szCs w:val="28"/>
                <w:highlight w:val="white"/>
              </w:rPr>
            </w:pPr>
            <w:r>
              <w:rPr>
                <w:b/>
                <w:bCs/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8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2"/>
                <w:szCs w:val="24"/>
                <w:highlight w:val="white"/>
              </w:rPr>
            </w:pPr>
            <w:r>
              <w:rPr>
                <w:b/>
                <w:bCs/>
                <w:sz w:val="22"/>
                <w:szCs w:val="24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КОДЫ</w:t>
            </w:r>
            <w:r>
              <w:rPr>
                <w:highlight w:val="white"/>
              </w:rPr>
            </w:r>
            <w:r/>
          </w:p>
        </w:tc>
      </w:tr>
      <w:tr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20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18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Форма по ОКУД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0503</w:t>
            </w:r>
            <w:r>
              <w:rPr>
                <w:sz w:val="22"/>
                <w:szCs w:val="24"/>
                <w:highlight w:val="white"/>
                <w:lang w:val="en-US"/>
              </w:rPr>
              <w:t xml:space="preserve">1</w:t>
            </w:r>
            <w:r>
              <w:rPr>
                <w:sz w:val="22"/>
                <w:szCs w:val="24"/>
                <w:highlight w:val="white"/>
              </w:rPr>
              <w:t xml:space="preserve">60</w:t>
            </w:r>
            <w:r>
              <w:rPr>
                <w:highlight w:val="white"/>
              </w:rPr>
            </w:r>
            <w:r/>
          </w:p>
        </w:tc>
      </w:tr>
      <w:tr>
        <w:trPr>
          <w:trHeight w:val="2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20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18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Дата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  <w:lang w:val="en-US"/>
              </w:rPr>
              <w:t xml:space="preserve">01</w:t>
            </w:r>
            <w:r>
              <w:rPr>
                <w:sz w:val="22"/>
                <w:szCs w:val="24"/>
                <w:highlight w:val="white"/>
              </w:rPr>
              <w:t xml:space="preserve">.0</w:t>
            </w:r>
            <w:r>
              <w:rPr>
                <w:sz w:val="22"/>
                <w:szCs w:val="24"/>
                <w:highlight w:val="white"/>
                <w:lang w:val="en-US"/>
              </w:rPr>
              <w:t xml:space="preserve">1</w:t>
            </w:r>
            <w:r>
              <w:rPr>
                <w:sz w:val="22"/>
                <w:szCs w:val="24"/>
                <w:highlight w:val="white"/>
              </w:rPr>
              <w:t xml:space="preserve">.20</w:t>
            </w:r>
            <w:r>
              <w:rPr>
                <w:sz w:val="22"/>
                <w:szCs w:val="24"/>
                <w:highlight w:val="white"/>
                <w:lang w:val="en-US"/>
              </w:rPr>
              <w:t xml:space="preserve">2</w:t>
            </w:r>
            <w:r>
              <w:rPr>
                <w:sz w:val="22"/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/>
          </w:p>
        </w:tc>
      </w:tr>
      <w:tr>
        <w:trPr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20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618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по ОКПО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</w:r>
            <w:r>
              <w:rPr>
                <w:highlight w:val="white"/>
              </w:rPr>
            </w:r>
            <w:r/>
          </w:p>
        </w:tc>
      </w:tr>
      <w:tr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920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  <w:t xml:space="preserve">Наименование финансового органа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618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  <w:t xml:space="preserve">Министерство финансов </w:t>
            </w:r>
            <w:r>
              <w:rPr>
                <w:sz w:val="22"/>
                <w:szCs w:val="28"/>
                <w:highlight w:val="white"/>
                <w:lang w:val="en-US"/>
              </w:rPr>
              <w:t xml:space="preserve">       </w:t>
            </w:r>
            <w:r>
              <w:rPr>
                <w:sz w:val="22"/>
                <w:szCs w:val="28"/>
                <w:highlight w:val="white"/>
              </w:rPr>
              <w:t xml:space="preserve">Саратовской области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Глава по БК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060</w:t>
            </w:r>
            <w:r>
              <w:rPr>
                <w:highlight w:val="white"/>
              </w:rPr>
            </w:r>
            <w:r/>
          </w:p>
        </w:tc>
      </w:tr>
      <w:tr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920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  <w:t xml:space="preserve">Наименование бюджета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left w:val="none" w:color="000000" w:sz="4" w:space="0"/>
              <w:right w:val="none" w:color="000000" w:sz="4" w:space="0"/>
            </w:tcBorders>
            <w:tcW w:w="3618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  <w:t xml:space="preserve">областной</w:t>
            </w:r>
            <w:r>
              <w:rPr>
                <w:highlight w:val="white"/>
              </w:rPr>
            </w:r>
            <w:r/>
          </w:p>
          <w:p>
            <w:pPr>
              <w:jc w:val="center"/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  <w:t xml:space="preserve">бюджет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textDirection w:val="lrTb"/>
            <w:noWrap/>
          </w:tcPr>
          <w:p>
            <w:pPr>
              <w:jc w:val="right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по ОКТМО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63701000</w:t>
            </w:r>
            <w:r>
              <w:rPr>
                <w:highlight w:val="white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38" w:type="dxa"/>
            <w:vAlign w:val="bottom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  <w:t xml:space="preserve">Периодичность: годовая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bottom"/>
            <w:textDirection w:val="lrTb"/>
            <w:noWrap/>
          </w:tcPr>
          <w:p>
            <w:pPr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bottom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</w:r>
            <w:r>
              <w:rPr>
                <w:highlight w:val="white"/>
              </w:rPr>
            </w:r>
            <w:r/>
          </w:p>
        </w:tc>
      </w:tr>
      <w:tr>
        <w:trPr>
          <w:trHeight w:val="30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538" w:type="dxa"/>
            <w:vAlign w:val="center"/>
            <w:textDirection w:val="lrTb"/>
            <w:noWrap/>
          </w:tcPr>
          <w:p>
            <w:pPr>
              <w:rPr>
                <w:sz w:val="22"/>
                <w:szCs w:val="28"/>
                <w:highlight w:val="white"/>
              </w:rPr>
            </w:pPr>
            <w:r>
              <w:rPr>
                <w:sz w:val="22"/>
                <w:szCs w:val="28"/>
                <w:highlight w:val="white"/>
              </w:rPr>
              <w:t xml:space="preserve">Единица измерения: руб.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right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по ОКЕИ</w:t>
            </w:r>
            <w:r>
              <w:rPr>
                <w:highlight w:val="whit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W w:w="1276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4"/>
                <w:highlight w:val="white"/>
              </w:rPr>
            </w:pPr>
            <w:r>
              <w:rPr>
                <w:sz w:val="22"/>
                <w:szCs w:val="24"/>
                <w:highlight w:val="white"/>
              </w:rPr>
              <w:t xml:space="preserve">383</w:t>
            </w:r>
            <w:r>
              <w:rPr>
                <w:highlight w:val="white"/>
              </w:rPr>
            </w:r>
            <w:r/>
          </w:p>
        </w:tc>
      </w:tr>
    </w:tbl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/>
    </w:p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  <w:r/>
    </w:p>
    <w:p>
      <w:pPr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white"/>
        </w:rPr>
        <w:t xml:space="preserve">Раздел 1 </w:t>
      </w:r>
      <w:r>
        <w:rPr>
          <w:highlight w:val="white"/>
        </w:rPr>
      </w:r>
      <w:r/>
    </w:p>
    <w:p>
      <w:pPr>
        <w:jc w:val="center"/>
        <w:rPr>
          <w:b/>
          <w:sz w:val="28"/>
          <w:szCs w:val="28"/>
          <w:highlight w:val="white"/>
        </w:rPr>
      </w:pPr>
      <w:r>
        <w:rPr>
          <w:b/>
          <w:sz w:val="28"/>
          <w:szCs w:val="28"/>
          <w:highlight w:val="white"/>
        </w:rPr>
        <w:t xml:space="preserve">«Организационная структура субъекта бюджетной отчетности»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соответствии с бюджетным законодательством Саратовской области министерство финансов Саратовской области является уполномоченным органом по составлению годовой бюджетной отчетности об исполнении област</w:t>
      </w:r>
      <w:r>
        <w:rPr>
          <w:sz w:val="28"/>
          <w:szCs w:val="28"/>
          <w:highlight w:val="white"/>
        </w:rPr>
        <w:t xml:space="preserve">ного бюджета Саратовской области.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Годовая бюджетная отчетность за 2022 год составле</w:t>
      </w:r>
      <w:r>
        <w:rPr>
          <w:rFonts w:ascii="PT Astra Serif" w:hAnsi="PT Astra Serif"/>
          <w:sz w:val="28"/>
          <w:szCs w:val="28"/>
          <w:highlight w:val="white"/>
        </w:rPr>
        <w:t xml:space="preserve">на на основании соответствующей бюджетной отчетности 41 главного распорядителя средств областного бюджета, а также бюджетной отчетности по операциям администрирования поступлений в бюджет главных администраторов, администраторов доходов областного бюджета.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 w:cs="Times New Roman"/>
          <w:sz w:val="28"/>
          <w:szCs w:val="28"/>
          <w:highlight w:val="white"/>
        </w:rPr>
        <w:t xml:space="preserve">По состоянию на 1 января 202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2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 года на территории области функционировали 41 главный распорядитель средств областного бюджета и 5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39 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областных государственных учреждений.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 w:cs="Times New Roman"/>
          <w:sz w:val="28"/>
          <w:szCs w:val="28"/>
          <w:highlight w:val="white"/>
        </w:rPr>
        <w:t xml:space="preserve">В течение 202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2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 года за счет проводимых мер по оптимизации сети учреждений бюджетной сферы общее число государственных областных казенных, бюджетных и автономных учре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ждений уменьшилось на 1 единицу</w:t>
      </w:r>
      <w:r>
        <w:rPr>
          <w:rFonts w:ascii="PT Astra Serif" w:hAnsi="PT Astra Serif" w:cs="Times New Roman"/>
          <w:sz w:val="28"/>
          <w:szCs w:val="28"/>
          <w:highlight w:val="white"/>
        </w:rPr>
        <w:t xml:space="preserve">.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 w:cs="Times New Roman"/>
          <w:sz w:val="28"/>
          <w:szCs w:val="28"/>
          <w:highlight w:val="white"/>
        </w:rPr>
        <w:t xml:space="preserve">Мероприятия по созданию, реорганизации, ликвидации областных государственных учреждений, совершенствование их  правового положения проводились у следующих администраторов: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002 Управление делами Правительства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 количество казенных учреждений, на основании постановления Правительства Саратов</w:t>
      </w:r>
      <w:r>
        <w:rPr>
          <w:rFonts w:ascii="PT Astra Serif" w:hAnsi="PT Astra Serif"/>
          <w:sz w:val="28"/>
          <w:szCs w:val="28"/>
          <w:highlight w:val="white"/>
        </w:rPr>
        <w:t xml:space="preserve">ской области от 14 июня 2022 года</w:t>
      </w:r>
      <w:r>
        <w:rPr>
          <w:rFonts w:ascii="PT Astra Serif" w:hAnsi="PT Astra Serif"/>
          <w:sz w:val="28"/>
          <w:szCs w:val="28"/>
          <w:highlight w:val="white"/>
        </w:rPr>
        <w:br/>
      </w:r>
      <w:r>
        <w:rPr>
          <w:rFonts w:ascii="PT Astra Serif" w:hAnsi="PT Astra Serif"/>
          <w:sz w:val="28"/>
          <w:szCs w:val="28"/>
          <w:highlight w:val="white"/>
        </w:rPr>
        <w:t xml:space="preserve">№ 495-П «О внесении изменений в постановление Правительства Саратовской области от 10 декабря 2009 года №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621-П» (переданы полномочия учредителя в отношении государственного казенного учреждения Саратовской области «Центр развития Саратовской агломерации и индустриальных парков»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ГРН 2226400373307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28.07.2022</w:t>
      </w:r>
      <w:r>
        <w:rPr>
          <w:rFonts w:ascii="PT Astra Serif" w:hAnsi="PT Astra Serif"/>
          <w:sz w:val="28"/>
          <w:szCs w:val="28"/>
          <w:highlight w:val="white"/>
        </w:rPr>
        <w:t xml:space="preserve">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</w:t>
      </w:r>
      <w:r>
        <w:rPr>
          <w:rFonts w:ascii="PT Astra Serif" w:hAnsi="PT Astra Serif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011 Министерство инвестиционной политики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1 количество главных распорядителей бюджетных средств, на основании постановления Правительства Саратовской области от 14 июня 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 494-П «Вопросы министерства инвестиционной политики Саратовской области»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ИНН 64</w:t>
      </w:r>
      <w:r>
        <w:rPr>
          <w:rFonts w:ascii="PT Astra Serif" w:hAnsi="PT Astra Serif"/>
          <w:sz w:val="28"/>
          <w:szCs w:val="28"/>
          <w:highlight w:val="white"/>
        </w:rPr>
        <w:t xml:space="preserve">50114979, дата присвоения ОГРН </w:t>
      </w:r>
      <w:r>
        <w:rPr>
          <w:rFonts w:ascii="PT Astra Serif" w:hAnsi="PT Astra Serif"/>
          <w:sz w:val="28"/>
          <w:szCs w:val="28"/>
          <w:highlight w:val="white"/>
        </w:rPr>
        <w:t xml:space="preserve">04.07.2022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none"/>
        </w:rPr>
        <w:t xml:space="preserve">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1 количество казенных учреждений, на основании постановления Правительства Саратовской области от 14 июня 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br/>
      </w:r>
      <w:r>
        <w:rPr>
          <w:rFonts w:ascii="PT Astra Serif" w:hAnsi="PT Astra Serif"/>
          <w:sz w:val="28"/>
          <w:szCs w:val="28"/>
          <w:highlight w:val="white"/>
        </w:rPr>
        <w:t xml:space="preserve">№ 495-П «О внесении изменений в постановление Правительства Саратовской области от 10 декабря 2009 года №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621-П» (переданы полномочия учредителя в отношении государственного казенного учреждения Саратовской области «Центр развития Саратовской агломерации и индустриальных парков»</w:t>
      </w:r>
      <w:r>
        <w:rPr>
          <w:rFonts w:ascii="PT Astra Serif" w:hAnsi="PT Astra Serif"/>
          <w:sz w:val="28"/>
          <w:szCs w:val="28"/>
          <w:highlight w:val="white"/>
        </w:rPr>
        <w:t xml:space="preserve">,</w:t>
      </w:r>
      <w:r>
        <w:rPr>
          <w:rFonts w:ascii="PT Astra Serif" w:hAnsi="PT Astra Serif"/>
          <w:sz w:val="28"/>
          <w:szCs w:val="28"/>
          <w:highlight w:val="white"/>
        </w:rPr>
        <w:t xml:space="preserve"> (ГРН 2226400373307</w:t>
      </w:r>
      <w:r>
        <w:rPr>
          <w:rFonts w:ascii="PT Astra Serif" w:hAnsi="PT Astra Serif"/>
          <w:sz w:val="28"/>
          <w:szCs w:val="28"/>
          <w:highlight w:val="white"/>
        </w:rPr>
        <w:t xml:space="preserve">,</w:t>
      </w:r>
      <w:r>
        <w:rPr>
          <w:rFonts w:ascii="PT Astra Serif" w:hAnsi="PT Astra Serif"/>
          <w:sz w:val="28"/>
          <w:szCs w:val="28"/>
          <w:highlight w:val="white"/>
        </w:rPr>
        <w:t xml:space="preserve"> дата внесения записи в ЕГРЮЛ 28.07.2022</w:t>
      </w:r>
      <w:r>
        <w:rPr>
          <w:rFonts w:ascii="PT Astra Serif" w:hAnsi="PT Astra Serif"/>
          <w:sz w:val="28"/>
          <w:szCs w:val="28"/>
          <w:highlight w:val="white"/>
        </w:rPr>
        <w:t xml:space="preserve">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016 Министерство природных ресурсов и экологии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 количество автономных учреждений, на основании  распоряжения Правительства Саратовской области от 12 января 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br/>
      </w:r>
      <w:r>
        <w:rPr>
          <w:rFonts w:ascii="PT Astra Serif" w:hAnsi="PT Astra Serif"/>
          <w:sz w:val="28"/>
          <w:szCs w:val="28"/>
          <w:highlight w:val="white"/>
        </w:rPr>
        <w:t xml:space="preserve">№ 3-Пр «О реорганизации государственных автономных учреждений лесного хозяйства Саратовской области» (государственное автономное учреждение «</w:t>
      </w:r>
      <w:r>
        <w:rPr>
          <w:rFonts w:ascii="PT Astra Serif" w:hAnsi="PT Astra Serif"/>
          <w:sz w:val="28"/>
          <w:szCs w:val="28"/>
          <w:highlight w:val="white"/>
        </w:rPr>
        <w:t xml:space="preserve">Аркадакский</w:t>
      </w:r>
      <w:r>
        <w:rPr>
          <w:rFonts w:ascii="PT Astra Serif" w:hAnsi="PT Astra Serif"/>
          <w:sz w:val="28"/>
          <w:szCs w:val="28"/>
          <w:highlight w:val="white"/>
        </w:rPr>
        <w:t xml:space="preserve"> лесхоз» реорганизовано, в форме присоединения к государственному автономному учреждению «</w:t>
      </w:r>
      <w:r>
        <w:rPr>
          <w:rFonts w:ascii="PT Astra Serif" w:hAnsi="PT Astra Serif"/>
          <w:sz w:val="28"/>
          <w:szCs w:val="28"/>
          <w:highlight w:val="white"/>
        </w:rPr>
        <w:t xml:space="preserve">Макаровский</w:t>
      </w:r>
      <w:r>
        <w:rPr>
          <w:rFonts w:ascii="PT Astra Serif" w:hAnsi="PT Astra Serif"/>
          <w:sz w:val="28"/>
          <w:szCs w:val="28"/>
          <w:highlight w:val="white"/>
        </w:rPr>
        <w:t xml:space="preserve"> лесхоз», </w:t>
      </w:r>
      <w:r>
        <w:rPr>
          <w:rFonts w:ascii="PT Astra Serif" w:hAnsi="PT Astra Serif"/>
          <w:sz w:val="28"/>
          <w:szCs w:val="28"/>
          <w:highlight w:val="white"/>
        </w:rPr>
        <w:br/>
      </w:r>
      <w:r>
        <w:rPr>
          <w:rFonts w:ascii="PT Astra Serif" w:hAnsi="PT Astra Serif"/>
          <w:sz w:val="28"/>
          <w:szCs w:val="28"/>
          <w:highlight w:val="white"/>
        </w:rPr>
        <w:t xml:space="preserve">ГРН 2226400351758</w:t>
      </w:r>
      <w:r>
        <w:rPr>
          <w:rFonts w:ascii="PT Astra Serif" w:hAnsi="PT Astra Serif"/>
          <w:sz w:val="28"/>
          <w:szCs w:val="28"/>
          <w:highlight w:val="white"/>
        </w:rPr>
        <w:t xml:space="preserve">,</w:t>
      </w:r>
      <w:r>
        <w:rPr>
          <w:rFonts w:ascii="PT Astra Serif" w:hAnsi="PT Astra Serif"/>
          <w:sz w:val="28"/>
          <w:szCs w:val="28"/>
          <w:highlight w:val="white"/>
        </w:rPr>
        <w:t xml:space="preserve"> дата внесения записи в ЕГРЮЛ 14.07.2022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, дата прекращения деятельности 14.07.2022</w:t>
      </w:r>
      <w:r>
        <w:rPr>
          <w:rFonts w:ascii="PT Astra Serif" w:hAnsi="PT Astra Serif"/>
          <w:sz w:val="28"/>
          <w:szCs w:val="28"/>
          <w:highlight w:val="white"/>
        </w:rPr>
        <w:t xml:space="preserve">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018 Министерство образования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</w:t>
      </w:r>
      <w:r>
        <w:rPr>
          <w:rFonts w:ascii="PT Astra Serif" w:hAnsi="PT Astra Serif"/>
          <w:sz w:val="28"/>
          <w:szCs w:val="28"/>
          <w:highlight w:val="white"/>
        </w:rPr>
        <w:t xml:space="preserve">5</w:t>
      </w:r>
      <w:r>
        <w:rPr>
          <w:rFonts w:ascii="PT Astra Serif" w:hAnsi="PT Astra Serif"/>
          <w:sz w:val="28"/>
          <w:szCs w:val="28"/>
          <w:highlight w:val="white"/>
        </w:rPr>
        <w:t xml:space="preserve"> количество бюджетных учреждений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на основании: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19 ноября 2021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 329-Пр «О создании государственного автономного профессионального </w:t>
      </w:r>
      <w:r>
        <w:rPr>
          <w:rFonts w:ascii="PT Astra Serif" w:hAnsi="PT Astra Serif"/>
          <w:sz w:val="28"/>
          <w:szCs w:val="28"/>
          <w:highlight w:val="white"/>
        </w:rPr>
        <w:t xml:space="preserve">образовательного учреждения Саратовской области путем изменения типа государственного бюджетного профессионального образовательного учреждения Саратовской области»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2226400013410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13.01.2022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</w:t>
      </w:r>
      <w:r>
        <w:rPr>
          <w:rFonts w:ascii="PT Astra Serif" w:hAnsi="PT Astra Serif"/>
          <w:sz w:val="28"/>
          <w:szCs w:val="28"/>
          <w:highlight w:val="white"/>
        </w:rPr>
        <w:t xml:space="preserve"> 04 июля 2022 года № 230-Пр «О создании государственного автономного профессионального образовательного учреждения Саратовской области путем изменения типа государственного бюджетного профессионального образовательного учреждения Саратовской области»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2226400379930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02.08.2022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</w:t>
      </w:r>
      <w:r>
        <w:rPr>
          <w:rFonts w:ascii="PT Astra Serif" w:hAnsi="PT Astra Serif"/>
          <w:sz w:val="28"/>
          <w:szCs w:val="28"/>
          <w:highlight w:val="white"/>
        </w:rPr>
        <w:t xml:space="preserve"> 04 июля 2022 года № 231-Пр «О создании государственного автономного профессионального образовательного учреждения Саратовской области путем изменения типа государственного бюджетного профессионального образовательного учреждения Саратовской области»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2226400428186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06.09.2022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</w:t>
      </w:r>
      <w:r>
        <w:rPr>
          <w:rFonts w:ascii="PT Astra Serif" w:hAnsi="PT Astra Serif"/>
          <w:sz w:val="28"/>
          <w:szCs w:val="28"/>
          <w:highlight w:val="white"/>
        </w:rPr>
        <w:t xml:space="preserve">льства Саратовской области от 11 июля 2022 года № 240-Пр «О создании государственного автономного общеобразовательного учреждения Саратовской области путем изменения типа государственного бюджетного общеобразовательного учреждения Саратовской области» (ГРН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2226400412478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25.08.2022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23 апреля 2021 года № 113-Пр «О реорганизации государственных учреждений Саратовской области» </w:t>
      </w:r>
      <w:r>
        <w:rPr>
          <w:rFonts w:ascii="PT Astra Serif" w:hAnsi="PT Astra Serif"/>
          <w:sz w:val="28"/>
          <w:szCs w:val="28"/>
          <w:highlight w:val="white"/>
        </w:rPr>
        <w:t xml:space="preserve">(ГРН 2226400515603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</w:t>
      </w:r>
      <w:r>
        <w:rPr>
          <w:rFonts w:ascii="PT Astra Serif" w:hAnsi="PT Astra Serif"/>
          <w:sz w:val="28"/>
          <w:szCs w:val="28"/>
          <w:highlight w:val="white"/>
        </w:rPr>
        <w:t xml:space="preserve"> 31.10</w:t>
      </w:r>
      <w:r>
        <w:rPr>
          <w:rFonts w:ascii="PT Astra Serif" w:hAnsi="PT Astra Serif"/>
          <w:sz w:val="28"/>
          <w:szCs w:val="28"/>
          <w:highlight w:val="white"/>
        </w:rPr>
        <w:t xml:space="preserve">.</w:t>
      </w:r>
      <w:r>
        <w:rPr>
          <w:rFonts w:ascii="PT Astra Serif" w:hAnsi="PT Astra Serif"/>
          <w:sz w:val="28"/>
          <w:szCs w:val="28"/>
          <w:highlight w:val="white"/>
        </w:rPr>
        <w:t xml:space="preserve">2022</w:t>
      </w:r>
      <w:r>
        <w:rPr>
          <w:rFonts w:ascii="PT Astra Serif" w:hAnsi="PT Astra Serif"/>
          <w:sz w:val="28"/>
          <w:szCs w:val="28"/>
          <w:highlight w:val="white"/>
        </w:rPr>
        <w:t xml:space="preserve">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</w:t>
      </w:r>
      <w:r>
        <w:rPr>
          <w:rFonts w:ascii="PT Astra Serif" w:hAnsi="PT Astra Serif"/>
          <w:sz w:val="28"/>
          <w:szCs w:val="28"/>
          <w:highlight w:val="none"/>
        </w:rPr>
        <w:t xml:space="preserve">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Изменилось на 9 количество автономных учреждений, в том числе: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 </w:t>
      </w:r>
      <w:r>
        <w:rPr>
          <w:rFonts w:ascii="PT Astra Serif" w:hAnsi="PT Astra Serif"/>
          <w:sz w:val="28"/>
          <w:szCs w:val="28"/>
          <w:highlight w:val="white"/>
        </w:rPr>
        <w:t xml:space="preserve">учреждение </w:t>
      </w:r>
      <w:r>
        <w:rPr>
          <w:rFonts w:ascii="PT Astra Serif" w:hAnsi="PT Astra Serif"/>
          <w:sz w:val="28"/>
          <w:szCs w:val="28"/>
          <w:highlight w:val="white"/>
        </w:rPr>
        <w:t xml:space="preserve">на основании распоряжения Правительства Саратовской области от 09 марта 2022 года № 72-Пр «О реорганизации государственных профессиональных образовательных учреждения Саратовской области» (ГРН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2226400339031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13.07.2022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10</w:t>
      </w:r>
      <w:r>
        <w:rPr>
          <w:rFonts w:ascii="PT Astra Serif" w:hAnsi="PT Astra Serif"/>
          <w:sz w:val="28"/>
          <w:szCs w:val="28"/>
          <w:highlight w:val="white"/>
        </w:rPr>
        <w:t xml:space="preserve"> учреждений </w:t>
      </w:r>
      <w:r>
        <w:rPr>
          <w:rFonts w:ascii="PT Astra Serif" w:hAnsi="PT Astra Serif"/>
          <w:sz w:val="28"/>
          <w:szCs w:val="28"/>
          <w:highlight w:val="white"/>
        </w:rPr>
        <w:t xml:space="preserve">на основании: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</w:t>
      </w:r>
      <w:r>
        <w:rPr>
          <w:rFonts w:ascii="PT Astra Serif" w:hAnsi="PT Astra Serif"/>
          <w:sz w:val="28"/>
          <w:szCs w:val="28"/>
          <w:highlight w:val="white"/>
        </w:rPr>
        <w:t xml:space="preserve">кой области от 19 ноября 2021 года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 329-Пр «О создании государственного автономного профессионального образовательного учреждения Саратовской области путем изменения типа государственного бюджетного профессионального образовательного учреждения Саратовской области»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2226400013410</w:t>
      </w:r>
      <w:r>
        <w:rPr>
          <w:rFonts w:ascii="PT Astra Serif" w:hAnsi="PT Astra Serif"/>
          <w:sz w:val="28"/>
          <w:szCs w:val="28"/>
          <w:highlight w:val="white"/>
        </w:rPr>
        <w:t xml:space="preserve">,</w:t>
      </w:r>
      <w:r>
        <w:rPr>
          <w:rFonts w:ascii="PT Astra Serif" w:hAnsi="PT Astra Serif"/>
          <w:sz w:val="28"/>
          <w:szCs w:val="28"/>
          <w:highlight w:val="white"/>
        </w:rPr>
        <w:t xml:space="preserve"> дата внесения записи в ЕГРЮЛ 13.01.2022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</w:t>
      </w:r>
      <w:r>
        <w:rPr>
          <w:rFonts w:ascii="PT Astra Serif" w:hAnsi="PT Astra Serif"/>
          <w:sz w:val="28"/>
          <w:szCs w:val="28"/>
          <w:highlight w:val="white"/>
        </w:rPr>
        <w:t xml:space="preserve"> 04 июля 2022 года № 230-Пр «О создании государственного автономного профессионального образовательного учреждения Саратовской области путем изменения типа государственного бюджетного профессионального образовательного учреждения Саратовской области»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2226400379930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02.08.2022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</w:t>
      </w:r>
      <w:r>
        <w:rPr>
          <w:rFonts w:ascii="PT Astra Serif" w:hAnsi="PT Astra Serif"/>
          <w:sz w:val="28"/>
          <w:szCs w:val="28"/>
          <w:highlight w:val="white"/>
        </w:rPr>
        <w:t xml:space="preserve"> 04 июля 2022 года № 231-Пр «О создании государственного автономного профессионального образовательного учреждения Саратовской области путем изменения типа государственного бюджетного профессионального образовательного учреждения Саратовской области»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2226400428186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06.09.2022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</w:t>
      </w:r>
      <w:r>
        <w:rPr>
          <w:rFonts w:ascii="PT Astra Serif" w:hAnsi="PT Astra Serif"/>
          <w:sz w:val="28"/>
          <w:szCs w:val="28"/>
          <w:highlight w:val="white"/>
        </w:rPr>
        <w:t xml:space="preserve">ьства Саратовской области от 11 июля 2022 года № 240-Пр «О создании государственного автономного общеобразовательного учреждения Саратовской области путем изменения типа государственного бюджетного общеобразовательного учреждения Саратовской области»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2226400412478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</w:t>
      </w:r>
      <w:r>
        <w:rPr>
          <w:rFonts w:ascii="PT Astra Serif" w:hAnsi="PT Astra Serif"/>
          <w:sz w:val="28"/>
          <w:szCs w:val="28"/>
          <w:highlight w:val="white"/>
        </w:rPr>
        <w:t xml:space="preserve"> 25.08.2022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22 августа 2022 года № 326-Пр «О муниципальных общеобразовательных учреждений, принятых в государственную собственность Саратовской области»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в государственную собственность Саратовской области приняты</w:t>
      </w:r>
      <w:r>
        <w:rPr>
          <w:rFonts w:ascii="PT Astra Serif" w:hAnsi="PT Astra Serif"/>
          <w:sz w:val="28"/>
          <w:szCs w:val="28"/>
          <w:highlight w:val="white"/>
        </w:rPr>
        <w:t xml:space="preserve"> 6 учреждений</w:t>
      </w:r>
      <w:r>
        <w:rPr>
          <w:rFonts w:ascii="PT Astra Serif" w:hAnsi="PT Astra Serif"/>
          <w:sz w:val="28"/>
          <w:szCs w:val="28"/>
          <w:highlight w:val="white"/>
        </w:rPr>
        <w:t xml:space="preserve">: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м</w:t>
      </w:r>
      <w:r>
        <w:rPr>
          <w:rFonts w:ascii="PT Astra Serif" w:hAnsi="PT Astra Serif"/>
          <w:sz w:val="28"/>
          <w:szCs w:val="28"/>
          <w:highlight w:val="white"/>
        </w:rPr>
        <w:t xml:space="preserve">униципальное общеобразовательное учреждение «Гимназия № 8» </w:t>
      </w:r>
      <w:r>
        <w:rPr>
          <w:rFonts w:ascii="PT Astra Serif" w:hAnsi="PT Astra Serif"/>
          <w:sz w:val="28"/>
          <w:szCs w:val="28"/>
          <w:highlight w:val="white"/>
        </w:rPr>
        <w:t xml:space="preserve">Энгельсского</w:t>
      </w:r>
      <w:r>
        <w:rPr>
          <w:rFonts w:ascii="PT Astra Serif" w:hAnsi="PT Astra Serif"/>
          <w:sz w:val="28"/>
          <w:szCs w:val="28"/>
          <w:highlight w:val="white"/>
        </w:rPr>
        <w:t xml:space="preserve"> муниципального района Саратовской области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2226400423368</w:t>
      </w:r>
      <w:r>
        <w:rPr>
          <w:rFonts w:ascii="PT Astra Serif" w:hAnsi="PT Astra Serif"/>
          <w:sz w:val="28"/>
          <w:szCs w:val="28"/>
          <w:highlight w:val="white"/>
        </w:rPr>
        <w:t xml:space="preserve">, дата внесения записи в ЕГРЮЛ </w:t>
      </w:r>
      <w:r>
        <w:rPr>
          <w:rFonts w:ascii="PT Astra Serif" w:hAnsi="PT Astra Serif"/>
          <w:sz w:val="28"/>
          <w:szCs w:val="28"/>
          <w:highlight w:val="white"/>
        </w:rPr>
        <w:t xml:space="preserve">01.09.2022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м</w:t>
      </w:r>
      <w:r>
        <w:rPr>
          <w:rFonts w:ascii="PT Astra Serif" w:hAnsi="PT Astra Serif"/>
          <w:sz w:val="28"/>
          <w:szCs w:val="28"/>
          <w:highlight w:val="white"/>
        </w:rPr>
        <w:t xml:space="preserve">униципальное общеобразовательное учреждение «Музыкально-Эстетический лицей имени Альфреда </w:t>
      </w:r>
      <w:r>
        <w:rPr>
          <w:rFonts w:ascii="PT Astra Serif" w:hAnsi="PT Astra Serif"/>
          <w:sz w:val="28"/>
          <w:szCs w:val="28"/>
          <w:highlight w:val="white"/>
        </w:rPr>
        <w:t xml:space="preserve">Гарриевича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Шнитке</w:t>
      </w:r>
      <w:r>
        <w:rPr>
          <w:rFonts w:ascii="PT Astra Serif" w:hAnsi="PT Astra Serif"/>
          <w:sz w:val="28"/>
          <w:szCs w:val="28"/>
          <w:highlight w:val="white"/>
        </w:rPr>
        <w:t xml:space="preserve">» </w:t>
      </w:r>
      <w:r>
        <w:rPr>
          <w:rFonts w:ascii="PT Astra Serif" w:hAnsi="PT Astra Serif"/>
          <w:sz w:val="28"/>
          <w:szCs w:val="28"/>
          <w:highlight w:val="white"/>
        </w:rPr>
        <w:t xml:space="preserve">Энгельсского</w:t>
      </w:r>
      <w:r>
        <w:rPr>
          <w:rFonts w:ascii="PT Astra Serif" w:hAnsi="PT Astra Serif"/>
          <w:sz w:val="28"/>
          <w:szCs w:val="28"/>
          <w:highlight w:val="white"/>
        </w:rPr>
        <w:t xml:space="preserve"> муниципального района Саратовской области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2226400423368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01.09.2022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м</w:t>
      </w:r>
      <w:r>
        <w:rPr>
          <w:rFonts w:ascii="PT Astra Serif" w:hAnsi="PT Astra Serif"/>
          <w:sz w:val="28"/>
          <w:szCs w:val="28"/>
          <w:highlight w:val="white"/>
        </w:rPr>
        <w:t xml:space="preserve">униципальное автономное общеобразовательное учреждение «Физико-технический лицей № 1» г. Саратова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2226400423687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01.09.2022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м</w:t>
      </w:r>
      <w:r>
        <w:rPr>
          <w:rFonts w:ascii="PT Astra Serif" w:hAnsi="PT Astra Serif"/>
          <w:sz w:val="28"/>
          <w:szCs w:val="28"/>
          <w:highlight w:val="white"/>
        </w:rPr>
        <w:t xml:space="preserve">униципальное автономное общеобразовательное учреждение «Гимназия № 1 Октябрьского района г. Саратов»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2226400420772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 дата внес</w:t>
      </w:r>
      <w:r>
        <w:rPr>
          <w:rFonts w:ascii="PT Astra Serif" w:hAnsi="PT Astra Serif"/>
          <w:sz w:val="28"/>
          <w:szCs w:val="28"/>
          <w:highlight w:val="white"/>
        </w:rPr>
        <w:t xml:space="preserve">ения записи в ЕГРЮЛ</w:t>
      </w:r>
      <w:r>
        <w:rPr>
          <w:rFonts w:ascii="PT Astra Serif" w:hAnsi="PT Astra Serif"/>
          <w:sz w:val="28"/>
          <w:szCs w:val="28"/>
          <w:highlight w:val="white"/>
        </w:rPr>
        <w:t xml:space="preserve"> 31.08.2022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м</w:t>
      </w:r>
      <w:r>
        <w:rPr>
          <w:rFonts w:ascii="PT Astra Serif" w:hAnsi="PT Astra Serif"/>
          <w:sz w:val="28"/>
          <w:szCs w:val="28"/>
          <w:highlight w:val="white"/>
        </w:rPr>
        <w:t xml:space="preserve">униципальное автономное общеобразовательное учреждение «Инженерный лицей г. Саратова» (ГРН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2226400424149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</w:t>
      </w:r>
      <w:r>
        <w:rPr>
          <w:rFonts w:ascii="PT Astra Serif" w:hAnsi="PT Astra Serif"/>
          <w:sz w:val="28"/>
          <w:szCs w:val="28"/>
          <w:highlight w:val="white"/>
        </w:rPr>
        <w:t xml:space="preserve">01.09.2022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м</w:t>
      </w:r>
      <w:r>
        <w:rPr>
          <w:rFonts w:ascii="PT Astra Serif" w:hAnsi="PT Astra Serif"/>
          <w:sz w:val="28"/>
          <w:szCs w:val="28"/>
          <w:highlight w:val="white"/>
        </w:rPr>
        <w:t xml:space="preserve">униципальное автономное общеобразовательное учреждение «Лицей гуманитарных наук» (ГРН</w:t>
      </w:r>
      <w:r>
        <w:rPr>
          <w:rFonts w:ascii="PT Astra Serif" w:hAnsi="PT Astra Serif"/>
          <w:sz w:val="28"/>
          <w:szCs w:val="28"/>
          <w:highlight w:val="white"/>
        </w:rPr>
        <w:t xml:space="preserve">2226400422851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01.09.2022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019 Министерство культуры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На начало отчетного периода увеличилось на 9 количество бюджетных учреждений</w:t>
      </w:r>
      <w:r>
        <w:rPr>
          <w:rFonts w:ascii="PT Astra Serif" w:hAnsi="PT Astra Serif"/>
          <w:sz w:val="28"/>
          <w:szCs w:val="28"/>
          <w:highlight w:val="white"/>
        </w:rPr>
        <w:t xml:space="preserve"> и</w:t>
      </w:r>
      <w:r>
        <w:rPr>
          <w:rFonts w:ascii="PT Astra Serif" w:hAnsi="PT Astra Serif"/>
          <w:sz w:val="28"/>
          <w:szCs w:val="28"/>
          <w:highlight w:val="white"/>
        </w:rPr>
        <w:t xml:space="preserve"> на 1 количество автономных учреждений, на основании распоряжения Правительства Сарат</w:t>
      </w:r>
      <w:r>
        <w:rPr>
          <w:rFonts w:ascii="PT Astra Serif" w:hAnsi="PT Astra Serif"/>
          <w:sz w:val="28"/>
          <w:szCs w:val="28"/>
          <w:highlight w:val="white"/>
        </w:rPr>
        <w:t xml:space="preserve">овской области от 24 мая 2019 года</w:t>
      </w:r>
      <w:r>
        <w:rPr>
          <w:rFonts w:ascii="PT Astra Serif" w:hAnsi="PT Astra Serif"/>
          <w:sz w:val="28"/>
          <w:szCs w:val="28"/>
          <w:highlight w:val="white"/>
        </w:rPr>
        <w:br/>
      </w:r>
      <w:r>
        <w:rPr>
          <w:rFonts w:ascii="PT Astra Serif" w:hAnsi="PT Astra Serif"/>
          <w:sz w:val="28"/>
          <w:szCs w:val="28"/>
          <w:highlight w:val="white"/>
        </w:rPr>
        <w:t xml:space="preserve">№ 1</w:t>
      </w:r>
      <w:r>
        <w:rPr>
          <w:rFonts w:ascii="PT Astra Serif" w:hAnsi="PT Astra Serif"/>
          <w:sz w:val="28"/>
          <w:szCs w:val="28"/>
          <w:highlight w:val="white"/>
        </w:rPr>
        <w:t xml:space="preserve">0</w:t>
      </w:r>
      <w:r>
        <w:rPr>
          <w:rFonts w:ascii="PT Astra Serif" w:hAnsi="PT Astra Serif"/>
          <w:sz w:val="28"/>
          <w:szCs w:val="28"/>
          <w:highlight w:val="white"/>
        </w:rPr>
        <w:t xml:space="preserve">5-Пр «Об утверждении плана мероприятий («Дорожной карты») по принятию муниципальных учреждений дополнительного образования в сфере культуры в государственную собственность Саратовской области». </w:t>
        <w:br/>
        <w:t xml:space="preserve">В государственную собственность Саратовской области приняты: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бюджетное учреждение дополнительного образования «Детская школа искусств с. Александров Гай» </w:t>
      </w:r>
      <w:r>
        <w:rPr>
          <w:rFonts w:ascii="PT Astra Serif" w:hAnsi="PT Astra Serif"/>
          <w:sz w:val="28"/>
          <w:szCs w:val="28"/>
          <w:highlight w:val="white"/>
        </w:rPr>
        <w:t xml:space="preserve">Александрово</w:t>
      </w:r>
      <w:r>
        <w:rPr>
          <w:rFonts w:ascii="PT Astra Serif" w:hAnsi="PT Astra Serif"/>
          <w:sz w:val="28"/>
          <w:szCs w:val="28"/>
          <w:highlight w:val="white"/>
        </w:rPr>
        <w:t xml:space="preserve">-гайского муниципального района Саратовской области;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бюджетное учреждение дополнительного образования «Базарно-</w:t>
      </w:r>
      <w:r>
        <w:rPr>
          <w:rFonts w:ascii="PT Astra Serif" w:hAnsi="PT Astra Serif"/>
          <w:sz w:val="28"/>
          <w:szCs w:val="28"/>
          <w:highlight w:val="white"/>
        </w:rPr>
        <w:t xml:space="preserve">Карабулакская</w:t>
      </w:r>
      <w:r>
        <w:rPr>
          <w:rFonts w:ascii="PT Astra Serif" w:hAnsi="PT Astra Serif"/>
          <w:sz w:val="28"/>
          <w:szCs w:val="28"/>
          <w:highlight w:val="white"/>
        </w:rPr>
        <w:t xml:space="preserve"> детская школа искусств»;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учреждение дополнительного образования «Детская школа искусств </w:t>
      </w:r>
      <w:r>
        <w:rPr>
          <w:rFonts w:ascii="PT Astra Serif" w:hAnsi="PT Astra Serif"/>
          <w:sz w:val="28"/>
          <w:szCs w:val="28"/>
          <w:highlight w:val="white"/>
        </w:rPr>
        <w:t xml:space="preserve">р.п</w:t>
      </w:r>
      <w:r>
        <w:rPr>
          <w:rFonts w:ascii="PT Astra Serif" w:hAnsi="PT Astra Serif"/>
          <w:sz w:val="28"/>
          <w:szCs w:val="28"/>
          <w:highlight w:val="white"/>
        </w:rPr>
        <w:t xml:space="preserve">. Дергачи»;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бюджетное учреждение дополнительного образования «</w:t>
      </w:r>
      <w:r>
        <w:rPr>
          <w:rFonts w:ascii="PT Astra Serif" w:hAnsi="PT Astra Serif"/>
          <w:sz w:val="28"/>
          <w:szCs w:val="28"/>
          <w:highlight w:val="white"/>
        </w:rPr>
        <w:t xml:space="preserve">Лысогорская</w:t>
      </w:r>
      <w:r>
        <w:rPr>
          <w:rFonts w:ascii="PT Astra Serif" w:hAnsi="PT Astra Serif"/>
          <w:sz w:val="28"/>
          <w:szCs w:val="28"/>
          <w:highlight w:val="white"/>
        </w:rPr>
        <w:t xml:space="preserve"> детская школа искусств»;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учреждение дополнительного образования </w:t>
      </w:r>
      <w:r>
        <w:rPr>
          <w:rFonts w:ascii="PT Astra Serif" w:hAnsi="PT Astra Serif"/>
          <w:sz w:val="28"/>
          <w:szCs w:val="28"/>
          <w:highlight w:val="white"/>
        </w:rPr>
        <w:t xml:space="preserve">Озинская</w:t>
      </w:r>
      <w:r>
        <w:rPr>
          <w:rFonts w:ascii="PT Astra Serif" w:hAnsi="PT Astra Serif"/>
          <w:sz w:val="28"/>
          <w:szCs w:val="28"/>
          <w:highlight w:val="white"/>
        </w:rPr>
        <w:t xml:space="preserve"> детская школа искусств;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муниципальное учреждение дополнительного образования «Детская школа искусств </w:t>
      </w:r>
      <w:r>
        <w:rPr>
          <w:rFonts w:ascii="PT Astra Serif" w:hAnsi="PT Astra Serif"/>
          <w:sz w:val="28"/>
          <w:szCs w:val="28"/>
          <w:highlight w:val="white"/>
        </w:rPr>
        <w:t xml:space="preserve">р.п</w:t>
      </w:r>
      <w:r>
        <w:rPr>
          <w:rFonts w:ascii="PT Astra Serif" w:hAnsi="PT Astra Serif"/>
          <w:sz w:val="28"/>
          <w:szCs w:val="28"/>
          <w:highlight w:val="white"/>
        </w:rPr>
        <w:t xml:space="preserve">. Романовка»;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бюджетное учреждение дополнительного образования «Детская школа искусств» </w:t>
      </w:r>
      <w:r>
        <w:rPr>
          <w:rFonts w:ascii="PT Astra Serif" w:hAnsi="PT Astra Serif"/>
          <w:sz w:val="28"/>
          <w:szCs w:val="28"/>
          <w:highlight w:val="white"/>
        </w:rPr>
        <w:t xml:space="preserve">р.п</w:t>
      </w:r>
      <w:r>
        <w:rPr>
          <w:rFonts w:ascii="PT Astra Serif" w:hAnsi="PT Astra Serif"/>
          <w:sz w:val="28"/>
          <w:szCs w:val="28"/>
          <w:highlight w:val="white"/>
        </w:rPr>
        <w:t xml:space="preserve">. Степное Советского района Саратовской области;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учреждение дополнительного образования «Детская школа искусств» городского округа ЗАТО Светлый Саратовской области;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учреждение дополнительного образования «Детская музыкальная школа </w:t>
      </w:r>
      <w:r>
        <w:rPr>
          <w:rFonts w:ascii="PT Astra Serif" w:hAnsi="PT Astra Serif"/>
          <w:sz w:val="28"/>
          <w:szCs w:val="28"/>
          <w:highlight w:val="white"/>
        </w:rPr>
        <w:t xml:space="preserve">р.п</w:t>
      </w:r>
      <w:r>
        <w:rPr>
          <w:rFonts w:ascii="PT Astra Serif" w:hAnsi="PT Astra Serif"/>
          <w:sz w:val="28"/>
          <w:szCs w:val="28"/>
          <w:highlight w:val="white"/>
        </w:rPr>
        <w:t xml:space="preserve">. Турки»;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государственное учреждение дополнительного образования «Детская школа искусств имени С.Н. </w:t>
      </w:r>
      <w:r>
        <w:rPr>
          <w:rFonts w:ascii="PT Astra Serif" w:hAnsi="PT Astra Serif"/>
          <w:sz w:val="28"/>
          <w:szCs w:val="28"/>
          <w:highlight w:val="white"/>
        </w:rPr>
        <w:t xml:space="preserve">Кнушевицкого</w:t>
      </w:r>
      <w:r>
        <w:rPr>
          <w:rFonts w:ascii="PT Astra Serif" w:hAnsi="PT Astra Serif"/>
          <w:sz w:val="28"/>
          <w:szCs w:val="28"/>
          <w:highlight w:val="white"/>
        </w:rPr>
        <w:t xml:space="preserve"> города Петровска Саратовской области».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021 Комитет по туризму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 количество главных распорядителей бюджетных средств, на основании постановления Правительства Сарато</w:t>
      </w:r>
      <w:r>
        <w:rPr>
          <w:rFonts w:ascii="PT Astra Serif" w:hAnsi="PT Astra Serif"/>
          <w:sz w:val="28"/>
          <w:szCs w:val="28"/>
          <w:highlight w:val="white"/>
        </w:rPr>
        <w:t xml:space="preserve">вской области от 14 июня 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 491-П «О реорганизации некоторых органов исполнительной </w:t>
      </w:r>
      <w:r>
        <w:rPr>
          <w:rFonts w:ascii="PT Astra Serif" w:hAnsi="PT Astra Serif"/>
          <w:sz w:val="28"/>
          <w:szCs w:val="28"/>
          <w:highlight w:val="white"/>
        </w:rPr>
        <w:t xml:space="preserve">власти Саратовской области» (Комитет по туризму Саратовской области реорганизован, в форме присоединения к министерству культуры Саратовской области, ГРН 206400604078, дата внесения записи в ЕГРЮЛ 28.09.2022 года, прекращение деятельности 28.09.2022 года).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027 Министерство строительства и жилищно-коммунального хозяйства Саратовской области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1 количество бюджетных учреждений на основании распоряжения Правительства Саратовской област</w:t>
      </w:r>
      <w:r>
        <w:rPr>
          <w:rFonts w:ascii="PT Astra Serif" w:hAnsi="PT Astra Serif"/>
          <w:sz w:val="28"/>
          <w:szCs w:val="28"/>
          <w:highlight w:val="white"/>
        </w:rPr>
        <w:t xml:space="preserve">и от 21 марта 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br/>
      </w:r>
      <w:r>
        <w:rPr>
          <w:rFonts w:ascii="PT Astra Serif" w:hAnsi="PT Astra Serif"/>
          <w:sz w:val="28"/>
          <w:szCs w:val="28"/>
          <w:highlight w:val="white"/>
        </w:rPr>
        <w:t xml:space="preserve">№100-Пр «О создании государственного бюджетного учреждения Саратовской области «Управление государственным жилищным фондом Сарато</w:t>
      </w:r>
      <w:r>
        <w:rPr>
          <w:rFonts w:ascii="PT Astra Serif" w:hAnsi="PT Astra Serif"/>
          <w:sz w:val="28"/>
          <w:szCs w:val="28"/>
          <w:highlight w:val="white"/>
        </w:rPr>
        <w:t xml:space="preserve">вской области» (ИНН 6452149134,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п</w:t>
      </w:r>
      <w:r>
        <w:rPr>
          <w:rFonts w:ascii="PT Astra Serif" w:hAnsi="PT Astra Serif"/>
          <w:sz w:val="28"/>
          <w:szCs w:val="28"/>
          <w:highlight w:val="white"/>
        </w:rPr>
        <w:t xml:space="preserve">рисвоения ОГРН</w:t>
      </w:r>
      <w:r>
        <w:rPr>
          <w:rFonts w:ascii="PT Astra Serif" w:hAnsi="PT Astra Serif"/>
          <w:sz w:val="28"/>
          <w:szCs w:val="28"/>
          <w:highlight w:val="white"/>
        </w:rPr>
        <w:t xml:space="preserve"> 25.03.2022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039 Министерство здравоохранения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</w:t>
      </w:r>
      <w:r>
        <w:rPr>
          <w:rFonts w:ascii="PT Astra Serif" w:hAnsi="PT Astra Serif"/>
          <w:sz w:val="28"/>
          <w:szCs w:val="28"/>
          <w:highlight w:val="white"/>
        </w:rPr>
        <w:t xml:space="preserve">5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количество бюджетных учреждений </w:t>
      </w:r>
      <w:r>
        <w:rPr>
          <w:rFonts w:ascii="PT Astra Serif" w:hAnsi="PT Astra Serif"/>
          <w:sz w:val="28"/>
          <w:szCs w:val="28"/>
          <w:highlight w:val="white"/>
        </w:rPr>
        <w:t xml:space="preserve">на основании: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</w:t>
      </w:r>
      <w:r>
        <w:rPr>
          <w:rFonts w:ascii="PT Astra Serif" w:hAnsi="PT Astra Serif"/>
          <w:sz w:val="28"/>
          <w:szCs w:val="28"/>
          <w:highlight w:val="white"/>
        </w:rPr>
        <w:t xml:space="preserve">ой области от 15 декабря 2021 года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 352-Пр «О реорганизации государственных учреждений здравоохранения Саратовской области» (государственное учреждение здравоохранения «Саратовская городская станция скорой медицинской помощи», государственное учреждение здравоохранения «</w:t>
      </w:r>
      <w:r>
        <w:rPr>
          <w:rFonts w:ascii="PT Astra Serif" w:hAnsi="PT Astra Serif"/>
          <w:sz w:val="28"/>
          <w:szCs w:val="28"/>
          <w:highlight w:val="white"/>
        </w:rPr>
        <w:t xml:space="preserve">Энгельсская</w:t>
      </w:r>
      <w:r>
        <w:rPr>
          <w:rFonts w:ascii="PT Astra Serif" w:hAnsi="PT Astra Serif"/>
          <w:sz w:val="28"/>
          <w:szCs w:val="28"/>
          <w:highlight w:val="white"/>
        </w:rPr>
        <w:t xml:space="preserve"> станция скорой медицинской помощи» и государственное учреждение здравоохранения Саратовской области «</w:t>
      </w:r>
      <w:r>
        <w:rPr>
          <w:rFonts w:ascii="PT Astra Serif" w:hAnsi="PT Astra Serif"/>
          <w:sz w:val="28"/>
          <w:szCs w:val="28"/>
          <w:highlight w:val="white"/>
        </w:rPr>
        <w:t xml:space="preserve">Балаковская</w:t>
      </w:r>
      <w:r>
        <w:rPr>
          <w:rFonts w:ascii="PT Astra Serif" w:hAnsi="PT Astra Serif"/>
          <w:sz w:val="28"/>
          <w:szCs w:val="28"/>
          <w:highlight w:val="white"/>
        </w:rPr>
        <w:t xml:space="preserve"> станция скорой медицинской помощи» реорганизованы, путем слияния в новое (созданное) государственное учреждение здравоохранения «Саратовская областная станция скорой медицинской помощи»,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ГРН</w:t>
      </w:r>
      <w:r>
        <w:rPr>
          <w:rFonts w:ascii="PT Astra Serif" w:hAnsi="PT Astra Serif"/>
          <w:sz w:val="28"/>
          <w:szCs w:val="28"/>
          <w:highlight w:val="white"/>
        </w:rPr>
        <w:t xml:space="preserve"> 2226400148050/2226400148049/</w:t>
      </w:r>
      <w:r>
        <w:rPr>
          <w:rFonts w:ascii="PT Astra Serif" w:hAnsi="PT Astra Serif"/>
          <w:sz w:val="28"/>
          <w:szCs w:val="28"/>
          <w:highlight w:val="white"/>
        </w:rPr>
        <w:t xml:space="preserve">2226400148060</w:t>
      </w:r>
      <w:r>
        <w:rPr>
          <w:rFonts w:ascii="PT Astra Serif" w:hAnsi="PT Astra Serif"/>
          <w:sz w:val="28"/>
          <w:szCs w:val="28"/>
          <w:highlight w:val="white"/>
        </w:rPr>
        <w:t xml:space="preserve">, д</w:t>
      </w:r>
      <w:r>
        <w:rPr>
          <w:rFonts w:ascii="PT Astra Serif" w:hAnsi="PT Astra Serif"/>
          <w:sz w:val="28"/>
          <w:szCs w:val="28"/>
          <w:highlight w:val="white"/>
        </w:rPr>
        <w:t xml:space="preserve">ата внесения записи в ЕГРЮЛ </w:t>
      </w:r>
      <w:r>
        <w:rPr>
          <w:rFonts w:ascii="PT Astra Serif" w:hAnsi="PT Astra Serif"/>
          <w:sz w:val="28"/>
          <w:szCs w:val="28"/>
          <w:highlight w:val="white"/>
        </w:rPr>
        <w:t xml:space="preserve">01.04.2022 года, дата прекращения деятельности </w:t>
      </w:r>
      <w:r>
        <w:rPr>
          <w:rFonts w:ascii="PT Astra Serif" w:hAnsi="PT Astra Serif"/>
          <w:sz w:val="28"/>
          <w:szCs w:val="28"/>
          <w:highlight w:val="white"/>
        </w:rPr>
        <w:t xml:space="preserve"> 01.04.2022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ода;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ИНН 6453169711</w:t>
      </w:r>
      <w:r>
        <w:rPr>
          <w:rFonts w:ascii="PT Astra Serif" w:hAnsi="PT Astra Serif"/>
          <w:sz w:val="28"/>
          <w:szCs w:val="28"/>
          <w:highlight w:val="white"/>
        </w:rPr>
        <w:t xml:space="preserve">, дата присвоения ОГРН</w:t>
      </w:r>
      <w:r>
        <w:rPr>
          <w:rFonts w:ascii="PT Astra Serif" w:hAnsi="PT Astra Serif"/>
          <w:sz w:val="28"/>
          <w:szCs w:val="28"/>
          <w:highlight w:val="white"/>
        </w:rPr>
        <w:t xml:space="preserve"> 01.04.2022</w:t>
      </w:r>
      <w:r>
        <w:rPr>
          <w:rFonts w:ascii="PT Astra Serif" w:hAnsi="PT Astra Serif"/>
          <w:sz w:val="28"/>
          <w:szCs w:val="28"/>
          <w:highlight w:val="white"/>
        </w:rPr>
        <w:t xml:space="preserve">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</w:t>
      </w:r>
      <w:r>
        <w:rPr>
          <w:rFonts w:ascii="PT Astra Serif" w:hAnsi="PT Astra Serif"/>
          <w:sz w:val="28"/>
          <w:szCs w:val="28"/>
          <w:highlight w:val="white"/>
        </w:rPr>
        <w:t xml:space="preserve">ской области от 25 июля 2022 года </w:t>
      </w:r>
      <w:r>
        <w:rPr>
          <w:rFonts w:ascii="PT Astra Serif" w:hAnsi="PT Astra Serif"/>
          <w:sz w:val="28"/>
          <w:szCs w:val="28"/>
          <w:highlight w:val="white"/>
        </w:rPr>
        <w:t xml:space="preserve">№ 265-Пр «О создании государственного автономного учреждений здравоохранения путем изменения типа государственного бюджетного учреждения здравоохранения» (государственное учреждение здравоохранения «Областной клинический онкологический диспансер», 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2226400371503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27.07.2022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</w:t>
      </w:r>
      <w:r>
        <w:rPr>
          <w:rFonts w:ascii="PT Astra Serif" w:hAnsi="PT Astra Serif"/>
          <w:sz w:val="28"/>
          <w:szCs w:val="28"/>
          <w:highlight w:val="white"/>
        </w:rPr>
        <w:t xml:space="preserve">кой области от 21 апреля 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 143-Пр «О реорганизации государственных учреждений здравоохранения Саратовской области» (государственное учреждение здравоохранения </w:t>
      </w:r>
      <w:r>
        <w:rPr>
          <w:rFonts w:ascii="PT Astra Serif" w:hAnsi="PT Astra Serif"/>
          <w:sz w:val="28"/>
          <w:szCs w:val="28"/>
          <w:highlight w:val="white"/>
        </w:rPr>
        <w:t xml:space="preserve">«Саратовская областная инфекционная клиническая больница имени Н.Р. Иванова» и государственное учреждение здравоохранения Перинатальный центр в форме присоединения второго учреждения к первому,  ГРН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2226400384549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05.08.2022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ода, д</w:t>
      </w:r>
      <w:r>
        <w:rPr>
          <w:rFonts w:ascii="PT Astra Serif" w:hAnsi="PT Astra Serif"/>
          <w:sz w:val="28"/>
          <w:szCs w:val="28"/>
          <w:highlight w:val="white"/>
        </w:rPr>
        <w:t xml:space="preserve">а</w:t>
      </w:r>
      <w:r>
        <w:rPr>
          <w:rFonts w:ascii="PT Astra Serif" w:hAnsi="PT Astra Serif"/>
          <w:sz w:val="28"/>
          <w:szCs w:val="28"/>
          <w:highlight w:val="white"/>
        </w:rPr>
        <w:t xml:space="preserve">та прекращения деятельности</w:t>
      </w:r>
      <w:r>
        <w:rPr>
          <w:rFonts w:ascii="PT Astra Serif" w:hAnsi="PT Astra Serif"/>
          <w:sz w:val="28"/>
          <w:szCs w:val="28"/>
          <w:highlight w:val="white"/>
        </w:rPr>
        <w:t xml:space="preserve"> 05.08.2022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</w:t>
      </w:r>
      <w:r>
        <w:rPr>
          <w:rFonts w:ascii="PT Astra Serif" w:hAnsi="PT Astra Serif"/>
          <w:sz w:val="28"/>
          <w:szCs w:val="28"/>
          <w:highlight w:val="none"/>
        </w:rPr>
        <w:t xml:space="preserve">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07 октября 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 406-Пр «О создании государственного автономного учреждений здравоохранения путем изменения типа государственного бюджетного учреждения здравоохранения» (государствен</w:t>
      </w:r>
      <w:r>
        <w:rPr>
          <w:rFonts w:ascii="PT Astra Serif" w:hAnsi="PT Astra Serif"/>
          <w:sz w:val="28"/>
          <w:szCs w:val="28"/>
          <w:highlight w:val="white"/>
        </w:rPr>
        <w:t xml:space="preserve">ное учреждение здравоохранения «</w:t>
      </w:r>
      <w:r>
        <w:rPr>
          <w:rFonts w:ascii="PT Astra Serif" w:hAnsi="PT Astra Serif"/>
          <w:sz w:val="28"/>
          <w:szCs w:val="28"/>
          <w:highlight w:val="white"/>
        </w:rPr>
        <w:t xml:space="preserve">Клинический перинатальный центр Саратовской </w:t>
      </w:r>
      <w:r>
        <w:rPr>
          <w:rFonts w:ascii="PT Astra Serif" w:hAnsi="PT Astra Serif"/>
          <w:sz w:val="28"/>
          <w:szCs w:val="28"/>
          <w:highlight w:val="white"/>
        </w:rPr>
        <w:t xml:space="preserve">области»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ГРН 2226400494296</w:t>
      </w:r>
      <w:r>
        <w:rPr>
          <w:rFonts w:ascii="PT Astra Serif" w:hAnsi="PT Astra Serif"/>
          <w:sz w:val="28"/>
          <w:szCs w:val="28"/>
          <w:highlight w:val="white"/>
        </w:rPr>
        <w:t xml:space="preserve">,</w:t>
      </w:r>
      <w:r>
        <w:rPr>
          <w:rFonts w:ascii="PT Astra Serif" w:hAnsi="PT Astra Serif"/>
          <w:sz w:val="28"/>
          <w:szCs w:val="28"/>
          <w:highlight w:val="white"/>
        </w:rPr>
        <w:t xml:space="preserve"> дата внесения записи в ЕГРЮЛ </w:t>
      </w:r>
      <w:r>
        <w:rPr>
          <w:rFonts w:ascii="PT Astra Serif" w:hAnsi="PT Astra Serif"/>
          <w:sz w:val="28"/>
          <w:szCs w:val="28"/>
          <w:highlight w:val="white"/>
        </w:rPr>
        <w:t xml:space="preserve">17.10.2022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darkGray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Изменилось количество автономных учреждений, в том числе:</w:t>
      </w:r>
      <w:r>
        <w:rPr>
          <w:highlight w:val="darkGray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2 учреждения на основании</w:t>
      </w:r>
      <w:r>
        <w:rPr>
          <w:rFonts w:ascii="PT Astra Serif" w:hAnsi="PT Astra Serif"/>
          <w:sz w:val="28"/>
          <w:szCs w:val="28"/>
          <w:highlight w:val="white"/>
        </w:rPr>
        <w:t xml:space="preserve">: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25 июля 2022 года № 265-Пр «О создании государственного автономного учрежден</w:t>
      </w:r>
      <w:r>
        <w:rPr>
          <w:rFonts w:ascii="PT Astra Serif" w:hAnsi="PT Astra Serif"/>
          <w:sz w:val="28"/>
          <w:szCs w:val="28"/>
          <w:highlight w:val="white"/>
        </w:rPr>
        <w:t xml:space="preserve">ий здравоохранения путем изменения типа государственного бюджетного учреждения здравоохранения» (государственное учреждение здравоохранения «Областной клинический онкологический диспансер», ГРН 2226400371503, дата внесения записи в ЕГРЮЛ  27.07.2022 года);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07 октября 2022 года № 406-Пр «О создании государственного автономного учреждений </w:t>
      </w:r>
      <w:r>
        <w:rPr>
          <w:rFonts w:ascii="PT Astra Serif" w:hAnsi="PT Astra Serif"/>
          <w:sz w:val="28"/>
          <w:szCs w:val="28"/>
          <w:highlight w:val="white"/>
        </w:rPr>
        <w:t xml:space="preserve">здравоохранения путем изменения типа государственного бюджетного учреждения здравоохранения» (государственное учреждение здравоохранения «Клинический перинатальный центр Саратовской области», ГРН 2226400494296, дата внесения записи в ЕГРЮЛ 17.10.2022 года)</w:t>
      </w:r>
      <w:r>
        <w:rPr>
          <w:rFonts w:ascii="PT Astra Serif" w:hAnsi="PT Astra Serif"/>
          <w:sz w:val="28"/>
          <w:szCs w:val="28"/>
          <w:highlight w:val="white"/>
        </w:rPr>
        <w:t xml:space="preserve">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учреждение на основании </w:t>
      </w: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7 февраля 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 №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17-Пр «О реорганизации государственных учреждений здравоохранения Саратовско</w:t>
      </w:r>
      <w:r>
        <w:rPr>
          <w:rFonts w:ascii="PT Astra Serif" w:hAnsi="PT Astra Serif"/>
          <w:sz w:val="28"/>
          <w:szCs w:val="28"/>
          <w:highlight w:val="white"/>
        </w:rPr>
        <w:t xml:space="preserve">й области» (государственное автономное учреждение здравоохранения Саратовская стоматологическая поликлиника № 6 реорганизовано, в форме присоединения к государственному автономному учреждению здравоохранения «Саратовская стоматологическая поликлиника № 2»,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2226400214511</w:t>
      </w:r>
      <w:r>
        <w:rPr>
          <w:rFonts w:ascii="PT Astra Serif" w:hAnsi="PT Astra Serif"/>
          <w:sz w:val="28"/>
          <w:szCs w:val="28"/>
          <w:highlight w:val="white"/>
        </w:rPr>
        <w:t xml:space="preserve">,</w:t>
      </w:r>
      <w:r>
        <w:rPr>
          <w:rFonts w:ascii="PT Astra Serif" w:hAnsi="PT Astra Serif"/>
          <w:sz w:val="28"/>
          <w:szCs w:val="28"/>
          <w:highlight w:val="white"/>
        </w:rPr>
        <w:t xml:space="preserve"> дата внесения записи в ЕГРЮЛ  18.05.2</w:t>
      </w:r>
      <w:r>
        <w:rPr>
          <w:rFonts w:ascii="PT Astra Serif" w:hAnsi="PT Astra Serif"/>
          <w:sz w:val="28"/>
          <w:szCs w:val="28"/>
          <w:highlight w:val="white"/>
        </w:rPr>
        <w:t xml:space="preserve">022 года, д</w:t>
      </w:r>
      <w:r>
        <w:rPr>
          <w:rFonts w:ascii="PT Astra Serif" w:hAnsi="PT Astra Serif"/>
          <w:sz w:val="28"/>
          <w:szCs w:val="28"/>
          <w:highlight w:val="white"/>
        </w:rPr>
        <w:t xml:space="preserve">ата прекращ</w:t>
      </w:r>
      <w:r>
        <w:rPr>
          <w:rFonts w:ascii="PT Astra Serif" w:hAnsi="PT Astra Serif"/>
          <w:sz w:val="28"/>
          <w:szCs w:val="28"/>
          <w:highlight w:val="white"/>
        </w:rPr>
        <w:t xml:space="preserve">ения деятельности: 18.05.2022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b/>
          <w:sz w:val="28"/>
          <w:szCs w:val="28"/>
          <w:highlight w:val="white"/>
        </w:rPr>
        <w:t xml:space="preserve">042 Министерство труда и социальной защиты Саратовской области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1 количество ка</w:t>
      </w:r>
      <w:r>
        <w:rPr>
          <w:rFonts w:ascii="PT Astra Serif" w:hAnsi="PT Astra Serif"/>
          <w:sz w:val="28"/>
          <w:szCs w:val="28"/>
          <w:highlight w:val="white"/>
        </w:rPr>
        <w:t xml:space="preserve">зенных учреждений на основании </w:t>
      </w: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1 сентября 2022 года № 342-Пр </w:t>
      </w:r>
      <w:r>
        <w:rPr>
          <w:rFonts w:ascii="PT Astra Serif" w:hAnsi="PT Astra Serif"/>
          <w:sz w:val="28"/>
          <w:szCs w:val="28"/>
          <w:highlight w:val="white"/>
        </w:rPr>
        <w:t xml:space="preserve">«</w:t>
      </w:r>
      <w:r>
        <w:rPr>
          <w:rFonts w:ascii="PT Astra Serif" w:hAnsi="PT Astra Serif"/>
          <w:sz w:val="28"/>
          <w:szCs w:val="28"/>
          <w:highlight w:val="white"/>
        </w:rPr>
        <w:t xml:space="preserve">О реорганизации государственных казенных учреждений Саратовской области, находящихся в ведении министерства труда и социальной защиты Саратовской области</w:t>
      </w:r>
      <w:r>
        <w:rPr>
          <w:rFonts w:ascii="PT Astra Serif" w:hAnsi="PT Astra Serif"/>
          <w:sz w:val="28"/>
          <w:szCs w:val="28"/>
          <w:highlight w:val="white"/>
        </w:rPr>
        <w:t xml:space="preserve">»</w:t>
      </w:r>
      <w:r>
        <w:rPr>
          <w:rFonts w:ascii="PT Astra Serif" w:hAnsi="PT Astra Serif"/>
          <w:sz w:val="28"/>
          <w:szCs w:val="28"/>
          <w:highlight w:val="white"/>
        </w:rPr>
        <w:t xml:space="preserve">. (ГРН</w:t>
      </w:r>
      <w:r>
        <w:rPr>
          <w:rFonts w:ascii="PT Astra Serif" w:hAnsi="PT Astra Serif"/>
          <w:sz w:val="28"/>
          <w:szCs w:val="28"/>
          <w:highlight w:val="white"/>
        </w:rPr>
        <w:t xml:space="preserve"> </w:t>
      </w:r>
      <w:r>
        <w:rPr>
          <w:rFonts w:ascii="PT Astra Serif" w:hAnsi="PT Astra Serif"/>
          <w:sz w:val="28"/>
          <w:szCs w:val="28"/>
          <w:highlight w:val="white"/>
        </w:rPr>
        <w:t xml:space="preserve">2226400774675</w:t>
      </w:r>
      <w:r>
        <w:rPr>
          <w:rFonts w:ascii="PT Astra Serif" w:hAnsi="PT Astra Serif"/>
          <w:sz w:val="28"/>
          <w:szCs w:val="28"/>
          <w:highlight w:val="white"/>
        </w:rPr>
        <w:t xml:space="preserve">, дата внесения записи в ЕГРЮЛ </w:t>
      </w:r>
      <w:r>
        <w:rPr>
          <w:rFonts w:ascii="PT Astra Serif" w:hAnsi="PT Astra Serif"/>
          <w:sz w:val="28"/>
          <w:szCs w:val="28"/>
          <w:highlight w:val="white"/>
        </w:rPr>
        <w:t xml:space="preserve">15.12.2022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прекращения деятельности: 1</w:t>
      </w:r>
      <w:r>
        <w:rPr>
          <w:rFonts w:ascii="PT Astra Serif" w:hAnsi="PT Astra Serif"/>
          <w:sz w:val="28"/>
          <w:szCs w:val="28"/>
          <w:highlight w:val="white"/>
        </w:rPr>
        <w:t xml:space="preserve">5</w:t>
      </w:r>
      <w:r>
        <w:rPr>
          <w:rFonts w:ascii="PT Astra Serif" w:hAnsi="PT Astra Serif"/>
          <w:sz w:val="28"/>
          <w:szCs w:val="28"/>
          <w:highlight w:val="white"/>
        </w:rPr>
        <w:t xml:space="preserve">.</w:t>
      </w:r>
      <w:r>
        <w:rPr>
          <w:rFonts w:ascii="PT Astra Serif" w:hAnsi="PT Astra Serif"/>
          <w:sz w:val="28"/>
          <w:szCs w:val="28"/>
          <w:highlight w:val="white"/>
        </w:rPr>
        <w:t xml:space="preserve">12</w:t>
      </w:r>
      <w:r>
        <w:rPr>
          <w:rFonts w:ascii="PT Astra Serif" w:hAnsi="PT Astra Serif"/>
          <w:sz w:val="28"/>
          <w:szCs w:val="28"/>
          <w:highlight w:val="white"/>
        </w:rPr>
        <w:t xml:space="preserve">.2022 года);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Уменьшилось на 2 к</w:t>
      </w:r>
      <w:r>
        <w:rPr>
          <w:rFonts w:ascii="PT Astra Serif" w:hAnsi="PT Astra Serif"/>
          <w:sz w:val="28"/>
          <w:szCs w:val="28"/>
          <w:highlight w:val="white"/>
        </w:rPr>
        <w:t xml:space="preserve">оличество бюджетных учреждений</w:t>
      </w:r>
      <w:r>
        <w:rPr>
          <w:rFonts w:ascii="PT Astra Serif" w:hAnsi="PT Astra Serif"/>
          <w:sz w:val="28"/>
          <w:szCs w:val="28"/>
          <w:highlight w:val="white"/>
        </w:rPr>
        <w:t xml:space="preserve"> на основании: 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13 мая 2022 года № 169-Пр «О создании государственного автономного учреждения путем изменения типа госуда</w:t>
      </w:r>
      <w:r>
        <w:rPr>
          <w:rFonts w:ascii="PT Astra Serif" w:hAnsi="PT Astra Serif"/>
          <w:sz w:val="28"/>
          <w:szCs w:val="28"/>
          <w:highlight w:val="white"/>
        </w:rPr>
        <w:t xml:space="preserve">рственного бюджетного учреждения» (Государственное бюджетное учреждение Саратовской области «Социально-реабилитационный центр для несовершеннолетних «Возвращение» реорганизовано в государственное автономное учреждение «Социально-реабилитационный центр для </w:t>
      </w:r>
      <w:r>
        <w:rPr>
          <w:rFonts w:ascii="PT Astra Serif" w:hAnsi="PT Astra Serif"/>
          <w:sz w:val="28"/>
          <w:szCs w:val="28"/>
          <w:highlight w:val="white"/>
        </w:rPr>
        <w:t xml:space="preserve">несовершеннолетних «Возвращение», 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2226400265914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06.06.2022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8 августа 2022 года № 295-Пр «О создании государственного автономного учреждения путем изменения типа государственного бюджетного учреждения» (Государственное бюджетное учреждение Саратовской области «</w:t>
      </w:r>
      <w:r>
        <w:rPr>
          <w:rFonts w:ascii="PT Astra Serif" w:hAnsi="PT Astra Serif"/>
          <w:sz w:val="28"/>
          <w:szCs w:val="28"/>
          <w:highlight w:val="white"/>
        </w:rPr>
        <w:t xml:space="preserve">Красавский</w:t>
      </w:r>
      <w:r>
        <w:rPr>
          <w:rFonts w:ascii="PT Astra Serif" w:hAnsi="PT Astra Serif"/>
          <w:sz w:val="28"/>
          <w:szCs w:val="28"/>
          <w:highlight w:val="white"/>
        </w:rPr>
        <w:t xml:space="preserve"> дом-интернат для престарелых и инвалидов» реорганизовано в государственное автономное учреждение «</w:t>
      </w:r>
      <w:r>
        <w:rPr>
          <w:rFonts w:ascii="PT Astra Serif" w:hAnsi="PT Astra Serif"/>
          <w:sz w:val="28"/>
          <w:szCs w:val="28"/>
          <w:highlight w:val="white"/>
        </w:rPr>
        <w:t xml:space="preserve">Красавский</w:t>
      </w:r>
      <w:r>
        <w:rPr>
          <w:rFonts w:ascii="PT Astra Serif" w:hAnsi="PT Astra Serif"/>
          <w:sz w:val="28"/>
          <w:szCs w:val="28"/>
          <w:highlight w:val="white"/>
        </w:rPr>
        <w:t xml:space="preserve"> дом-интернат для престарелых и инвалидов», 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2226400461802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</w:t>
      </w:r>
      <w:r>
        <w:rPr>
          <w:rFonts w:ascii="PT Astra Serif" w:hAnsi="PT Astra Serif"/>
          <w:sz w:val="28"/>
          <w:szCs w:val="28"/>
          <w:highlight w:val="white"/>
        </w:rPr>
        <w:t xml:space="preserve">29.09.2022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Увеличилось на 2 к</w:t>
      </w:r>
      <w:r>
        <w:rPr>
          <w:rFonts w:ascii="PT Astra Serif" w:hAnsi="PT Astra Serif"/>
          <w:sz w:val="28"/>
          <w:szCs w:val="28"/>
          <w:highlight w:val="white"/>
        </w:rPr>
        <w:t xml:space="preserve">оличество автономных учреждений</w:t>
      </w:r>
      <w:r>
        <w:rPr>
          <w:rFonts w:ascii="PT Astra Serif" w:hAnsi="PT Astra Serif"/>
          <w:sz w:val="28"/>
          <w:szCs w:val="28"/>
          <w:highlight w:val="white"/>
        </w:rPr>
        <w:t xml:space="preserve"> на основании: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13 мая 2022 года № 169-Пр «О создании государственного автономного учреждения путем изменения типа государственного бюджетного учреждения» (Гос</w:t>
      </w:r>
      <w:r>
        <w:rPr>
          <w:rFonts w:ascii="PT Astra Serif" w:hAnsi="PT Astra Serif"/>
          <w:sz w:val="28"/>
          <w:szCs w:val="28"/>
          <w:highlight w:val="white"/>
        </w:rPr>
        <w:t xml:space="preserve">ударственное бюджетное учреждение Саратовской области «Социально-реабилитационный центр для несовершеннолетних «Возвращение» реорганизовано в государственное автономное учреждение «Социально-реабилитационный центр для несовершеннолетних «Возвращение», 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2226400265914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06.06.2022 г</w:t>
      </w:r>
      <w:r>
        <w:rPr>
          <w:rFonts w:ascii="PT Astra Serif" w:hAnsi="PT Astra Serif"/>
          <w:sz w:val="28"/>
          <w:szCs w:val="28"/>
          <w:highlight w:val="white"/>
        </w:rPr>
        <w:t xml:space="preserve">ода</w:t>
      </w:r>
      <w:r>
        <w:rPr>
          <w:rFonts w:ascii="PT Astra Serif" w:hAnsi="PT Astra Serif"/>
          <w:sz w:val="28"/>
          <w:szCs w:val="28"/>
          <w:highlight w:val="white"/>
        </w:rPr>
        <w:t xml:space="preserve">);</w:t>
      </w:r>
      <w:r>
        <w:rPr>
          <w:highlight w:val="white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Times New Roman"/>
          <w:b/>
          <w:bCs/>
          <w:highlight w:val="white"/>
        </w:rPr>
      </w:pPr>
      <w:r>
        <w:rPr>
          <w:rFonts w:ascii="PT Astra Serif" w:hAnsi="PT Astra Serif"/>
          <w:sz w:val="28"/>
          <w:szCs w:val="28"/>
          <w:highlight w:val="white"/>
        </w:rPr>
        <w:t xml:space="preserve">распоряжения Правительства Саратовской области от 8 августа 2022 года № 295-Пр «О создании государственного автономного учреждения путем изменения типа государственного бюджетного учреждения» (Государственное бюджетное учреждение Саратовской области «</w:t>
      </w:r>
      <w:r>
        <w:rPr>
          <w:rFonts w:ascii="PT Astra Serif" w:hAnsi="PT Astra Serif"/>
          <w:sz w:val="28"/>
          <w:szCs w:val="28"/>
          <w:highlight w:val="white"/>
        </w:rPr>
        <w:t xml:space="preserve">Красавский</w:t>
      </w:r>
      <w:r>
        <w:rPr>
          <w:rFonts w:ascii="PT Astra Serif" w:hAnsi="PT Astra Serif"/>
          <w:sz w:val="28"/>
          <w:szCs w:val="28"/>
          <w:highlight w:val="white"/>
        </w:rPr>
        <w:t xml:space="preserve"> дом-интернат для престарелых и инвалидов» реорганизовано в государственное автономное учреждение «</w:t>
      </w:r>
      <w:r>
        <w:rPr>
          <w:rFonts w:ascii="PT Astra Serif" w:hAnsi="PT Astra Serif"/>
          <w:sz w:val="28"/>
          <w:szCs w:val="28"/>
          <w:highlight w:val="white"/>
        </w:rPr>
        <w:t xml:space="preserve">Красавский</w:t>
      </w:r>
      <w:r>
        <w:rPr>
          <w:rFonts w:ascii="PT Astra Serif" w:hAnsi="PT Astra Serif"/>
          <w:sz w:val="28"/>
          <w:szCs w:val="28"/>
          <w:highlight w:val="white"/>
        </w:rPr>
        <w:t xml:space="preserve"> дом-интернат для престарелых и инвалидов», ГРН </w:t>
      </w:r>
      <w:r>
        <w:rPr>
          <w:rFonts w:ascii="PT Astra Serif" w:hAnsi="PT Astra Serif"/>
          <w:sz w:val="28"/>
          <w:szCs w:val="28"/>
          <w:highlight w:val="white"/>
        </w:rPr>
        <w:t xml:space="preserve">2226400461802</w:t>
      </w:r>
      <w:r>
        <w:rPr>
          <w:rFonts w:ascii="PT Astra Serif" w:hAnsi="PT Astra Serif"/>
          <w:sz w:val="28"/>
          <w:szCs w:val="28"/>
          <w:highlight w:val="white"/>
        </w:rPr>
        <w:t xml:space="preserve">, </w:t>
      </w:r>
      <w:r>
        <w:rPr>
          <w:rFonts w:ascii="PT Astra Serif" w:hAnsi="PT Astra Serif"/>
          <w:sz w:val="28"/>
          <w:szCs w:val="28"/>
          <w:highlight w:val="white"/>
        </w:rPr>
        <w:t xml:space="preserve">дата внесения записи в ЕГРЮЛ </w:t>
      </w:r>
      <w:r>
        <w:rPr>
          <w:rFonts w:ascii="PT Astra Serif" w:hAnsi="PT Astra Serif"/>
          <w:sz w:val="28"/>
          <w:szCs w:val="28"/>
          <w:highlight w:val="white"/>
        </w:rPr>
        <w:t xml:space="preserve">29.09.2022 года</w:t>
      </w:r>
      <w:r>
        <w:rPr>
          <w:rFonts w:ascii="PT Astra Serif" w:hAnsi="PT Astra Serif"/>
          <w:sz w:val="28"/>
          <w:szCs w:val="28"/>
          <w:highlight w:val="white"/>
        </w:rPr>
        <w:t xml:space="preserve">).</w:t>
      </w:r>
      <w:r>
        <w:rPr>
          <w:highlight w:val="white"/>
        </w:rPr>
      </w:r>
      <w:r/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</w:r>
      <w:r>
        <w:rPr>
          <w:highlight w:val="yellow"/>
        </w:rPr>
      </w:r>
      <w:r/>
    </w:p>
    <w:p>
      <w:pPr>
        <w:jc w:val="center"/>
        <w:rPr>
          <w:rFonts w:eastAsiaTheme="minorHAnsi"/>
          <w:highlight w:val="non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2 «Результаты деятельности субъекта бюджетной отчетности»</w:t>
      </w:r>
      <w:r>
        <w:rPr>
          <w:highlight w:val="white"/>
        </w:rPr>
      </w:r>
      <w:r/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  <w:r/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отчетном периоде работники органов исполнительной власти области обучались по до</w:t>
      </w:r>
      <w:r>
        <w:rPr>
          <w:rFonts w:eastAsiaTheme="minorHAnsi"/>
          <w:sz w:val="28"/>
          <w:szCs w:val="28"/>
          <w:highlight w:val="white"/>
        </w:rPr>
        <w:t xml:space="preserve">полнительным профессиональным программам повышения квалификации.</w:t>
      </w:r>
      <w:r>
        <w:rPr>
          <w:rFonts w:eastAsiaTheme="minorHAnsi"/>
          <w:sz w:val="28"/>
          <w:szCs w:val="28"/>
          <w:highlight w:val="white"/>
        </w:rPr>
        <w:t xml:space="preserve"> На мероприятия по дополнительному профессиональному образованию государственных гражданских служащих области было </w:t>
      </w:r>
      <w:r>
        <w:rPr>
          <w:rFonts w:eastAsiaTheme="minorHAnsi"/>
          <w:sz w:val="28"/>
          <w:szCs w:val="28"/>
          <w:highlight w:val="white"/>
        </w:rPr>
        <w:t xml:space="preserve">запланировано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2038,1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тыс.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руб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лей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. По состоянию на 1 января 20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23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года исполнено1882,3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тыс.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руб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лей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Общая сумма основных средств на 1 января 20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2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3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года по первоначальной стоимости составила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20033810,2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тыс. рублей, амортизация –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10461223,3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тыс. рублей, что составляет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52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%, техническое состояние ос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новных сре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дств в целом можно считать удовлетворительным. Вместе с тем, имеется потребность в обновлении основных фондов. Основные средства на балансе главных распорядителей средств областного бюджета и казенных учреждений находятся на праве оперативного управления. </w:t>
      </w:r>
      <w:r>
        <w:rPr>
          <w:rFonts w:eastAsiaTheme="minorHAnsi"/>
          <w:sz w:val="28"/>
          <w:szCs w:val="28"/>
          <w:highlight w:val="white"/>
          <w:shd w:val="clear" w:color="auto" w:fill="ffffff"/>
        </w:rPr>
        <w:t xml:space="preserve">Принимаются к учету по первоначальной стоимости, амортизация начисляется ежемесячно, согласно классификации основных средств, включаемых в амортизационные группы. 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Материальными запасами </w:t>
      </w:r>
      <w:r>
        <w:rPr>
          <w:rFonts w:eastAsiaTheme="minorHAnsi"/>
          <w:sz w:val="28"/>
          <w:szCs w:val="28"/>
          <w:highlight w:val="white"/>
        </w:rPr>
        <w:t xml:space="preserve">главные распорядители </w:t>
      </w:r>
      <w:r>
        <w:rPr>
          <w:rFonts w:eastAsiaTheme="minorHAnsi"/>
          <w:sz w:val="28"/>
          <w:szCs w:val="28"/>
          <w:highlight w:val="white"/>
        </w:rPr>
        <w:t xml:space="preserve">средств </w:t>
      </w:r>
      <w:r>
        <w:rPr>
          <w:rFonts w:eastAsiaTheme="minorHAnsi"/>
          <w:sz w:val="28"/>
          <w:szCs w:val="28"/>
          <w:highlight w:val="white"/>
        </w:rPr>
        <w:t xml:space="preserve">областного бюджета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обеспечива</w:t>
      </w:r>
      <w:r>
        <w:rPr>
          <w:rFonts w:eastAsiaTheme="minorHAnsi"/>
          <w:sz w:val="28"/>
          <w:szCs w:val="28"/>
          <w:highlight w:val="white"/>
        </w:rPr>
        <w:t xml:space="preserve">ю</w:t>
      </w:r>
      <w:r>
        <w:rPr>
          <w:rFonts w:eastAsiaTheme="minorHAnsi"/>
          <w:sz w:val="28"/>
          <w:szCs w:val="28"/>
          <w:highlight w:val="white"/>
        </w:rPr>
        <w:t xml:space="preserve">тся своевременно. </w:t>
      </w:r>
      <w:r>
        <w:rPr>
          <w:rFonts w:eastAsiaTheme="minorHAnsi"/>
          <w:sz w:val="28"/>
          <w:szCs w:val="28"/>
          <w:highlight w:val="white"/>
        </w:rPr>
        <w:t xml:space="preserve">Поставка товаров, работ и услуг осуществляется путем заключения договоров, проведения аукционов</w:t>
      </w:r>
      <w:r>
        <w:rPr>
          <w:rFonts w:eastAsiaTheme="minorHAnsi"/>
          <w:sz w:val="28"/>
          <w:szCs w:val="28"/>
          <w:highlight w:val="white"/>
        </w:rPr>
        <w:t xml:space="preserve"> в соответствии с действующим законодательством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Для улучшения состояния объектов основных средств осуществляется текущий ремонт, замена отдельных комплектующих. В целях обеспечения сохранности нефинансовых активов проводятся инвентаризации</w:t>
      </w:r>
      <w:r>
        <w:rPr>
          <w:rFonts w:eastAsiaTheme="minorHAnsi"/>
          <w:sz w:val="28"/>
          <w:szCs w:val="28"/>
          <w:highlight w:val="white"/>
        </w:rPr>
        <w:t xml:space="preserve"> в порядке, согласно действующему законодательству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jc w:val="center"/>
        <w:rPr>
          <w:b/>
          <w:bCs/>
          <w:sz w:val="28"/>
          <w:szCs w:val="28"/>
          <w:highlight w:val="white"/>
        </w:rPr>
      </w:pPr>
      <w:r>
        <w:rPr>
          <w:rFonts w:eastAsiaTheme="minorHAnsi"/>
          <w:b/>
          <w:sz w:val="28"/>
          <w:szCs w:val="28"/>
          <w:highlight w:val="none"/>
        </w:rPr>
      </w:r>
      <w:r>
        <w:rPr>
          <w:rFonts w:eastAsiaTheme="minorHAnsi"/>
          <w:b/>
          <w:sz w:val="28"/>
          <w:szCs w:val="28"/>
          <w:highlight w:val="none"/>
        </w:rPr>
      </w:r>
      <w:r/>
    </w:p>
    <w:p>
      <w:pPr>
        <w:jc w:val="center"/>
        <w:rPr>
          <w:rFonts w:eastAsiaTheme="minorHAnsi"/>
          <w:highlight w:val="non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3 «Анализ отчета об исполнении бюджета субъектов бюджетной отчетности»</w:t>
      </w:r>
      <w:r>
        <w:rPr>
          <w:highlight w:val="white"/>
        </w:rPr>
      </w:r>
      <w:r/>
    </w:p>
    <w:p>
      <w:pPr>
        <w:jc w:val="center"/>
        <w:rPr>
          <w:rFonts w:eastAsiaTheme="minorHAnsi"/>
          <w:b/>
          <w:bCs/>
          <w:sz w:val="28"/>
          <w:szCs w:val="28"/>
          <w:highlight w:val="none"/>
        </w:rPr>
      </w:pP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  <w:r/>
    </w:p>
    <w:p>
      <w:pPr>
        <w:ind w:firstLine="709"/>
        <w:jc w:val="both"/>
        <w:spacing w:after="0"/>
      </w:pPr>
      <w:r>
        <w:rPr>
          <w:rFonts w:ascii="PT Astra Serif" w:hAnsi="PT Astra Serif"/>
          <w:sz w:val="28"/>
          <w:szCs w:val="28"/>
        </w:rPr>
        <w:t xml:space="preserve">По итогам 202</w:t>
      </w:r>
      <w:r>
        <w:rPr>
          <w:rFonts w:ascii="PT Astra Serif" w:hAnsi="PT Astra Serif"/>
          <w:sz w:val="28"/>
          <w:szCs w:val="28"/>
        </w:rPr>
        <w:t xml:space="preserve">2</w:t>
      </w:r>
      <w:r>
        <w:rPr>
          <w:rFonts w:ascii="PT Astra Serif" w:hAnsi="PT Astra Serif"/>
          <w:sz w:val="28"/>
          <w:szCs w:val="28"/>
        </w:rPr>
        <w:t xml:space="preserve"> года объем налоговых и неналоговых доходов областного бюджета составил </w:t>
      </w:r>
      <w:r>
        <w:rPr>
          <w:rFonts w:ascii="PT Astra Serif" w:hAnsi="PT Astra Serif"/>
          <w:sz w:val="28"/>
          <w:szCs w:val="28"/>
        </w:rPr>
        <w:t xml:space="preserve">97127059,2</w:t>
      </w:r>
      <w:r>
        <w:rPr>
          <w:rFonts w:ascii="PT Astra Serif" w:hAnsi="PT Astra Serif"/>
          <w:sz w:val="28"/>
          <w:szCs w:val="28"/>
        </w:rPr>
        <w:t xml:space="preserve"> тыс. рублей и увеличился</w:t>
      </w:r>
      <w:r>
        <w:rPr>
          <w:rFonts w:ascii="PT Astra Serif" w:hAnsi="PT Astra Serif"/>
          <w:sz w:val="28"/>
          <w:szCs w:val="28"/>
        </w:rPr>
        <w:t xml:space="preserve"> относительно 202</w:t>
      </w:r>
      <w:r>
        <w:rPr>
          <w:rFonts w:ascii="PT Astra Serif" w:hAnsi="PT Astra Serif"/>
          <w:sz w:val="28"/>
          <w:szCs w:val="28"/>
        </w:rPr>
        <w:t xml:space="preserve">1</w:t>
      </w:r>
      <w:r>
        <w:rPr>
          <w:rFonts w:ascii="PT Astra Serif" w:hAnsi="PT Astra Serif"/>
          <w:sz w:val="28"/>
          <w:szCs w:val="28"/>
        </w:rPr>
        <w:t xml:space="preserve"> года на 1</w:t>
      </w:r>
      <w:r>
        <w:rPr>
          <w:rFonts w:ascii="PT Astra Serif" w:hAnsi="PT Astra Serif"/>
          <w:sz w:val="28"/>
          <w:szCs w:val="28"/>
        </w:rPr>
        <w:t xml:space="preserve">0</w:t>
      </w:r>
      <w:r>
        <w:rPr>
          <w:rFonts w:ascii="PT Astra Serif" w:hAnsi="PT Astra Serif"/>
          <w:sz w:val="28"/>
          <w:szCs w:val="28"/>
        </w:rPr>
        <w:t xml:space="preserve">833389,7</w:t>
      </w:r>
      <w:r>
        <w:rPr>
          <w:rFonts w:ascii="PT Astra Serif" w:hAnsi="PT Astra Serif"/>
          <w:sz w:val="28"/>
          <w:szCs w:val="28"/>
        </w:rPr>
        <w:t xml:space="preserve"> тыс. рублей или на </w:t>
      </w:r>
      <w:r>
        <w:rPr>
          <w:rFonts w:ascii="PT Astra Serif" w:hAnsi="PT Astra Serif"/>
          <w:sz w:val="28"/>
          <w:szCs w:val="28"/>
        </w:rPr>
        <w:t xml:space="preserve">12,6</w:t>
      </w:r>
      <w:r>
        <w:rPr>
          <w:rFonts w:ascii="PT Astra Serif" w:hAnsi="PT Astra Serif"/>
          <w:sz w:val="28"/>
          <w:szCs w:val="28"/>
        </w:rPr>
        <w:t xml:space="preserve">%. Уточненные плановые назначения исполнены на 10</w:t>
      </w:r>
      <w:r>
        <w:rPr>
          <w:rFonts w:ascii="PT Astra Serif" w:hAnsi="PT Astra Serif"/>
          <w:sz w:val="28"/>
          <w:szCs w:val="28"/>
        </w:rPr>
        <w:t xml:space="preserve">2,5</w:t>
      </w:r>
      <w:r>
        <w:rPr>
          <w:rFonts w:ascii="PT Astra Serif" w:hAnsi="PT Astra Serif"/>
          <w:sz w:val="28"/>
          <w:szCs w:val="28"/>
        </w:rPr>
        <w:t xml:space="preserve">%.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Налоговые доходы выросли относительно 202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 года на </w:t>
      </w:r>
      <w:r>
        <w:rPr>
          <w:rFonts w:ascii="PT Astra Serif" w:hAnsi="PT Astra Serif" w:cs="Times New Roman"/>
          <w:sz w:val="28"/>
          <w:szCs w:val="28"/>
        </w:rPr>
        <w:t xml:space="preserve">9792201,5</w:t>
      </w:r>
      <w:r>
        <w:rPr>
          <w:rFonts w:ascii="PT Astra Serif" w:hAnsi="PT Astra Serif" w:cs="Times New Roman"/>
          <w:sz w:val="28"/>
          <w:szCs w:val="28"/>
        </w:rPr>
        <w:t xml:space="preserve"> тыс. рублей, на 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1,6</w:t>
      </w:r>
      <w:r>
        <w:rPr>
          <w:rFonts w:ascii="PT Astra Serif" w:hAnsi="PT Astra Serif" w:cs="Times New Roman"/>
          <w:sz w:val="28"/>
          <w:szCs w:val="28"/>
        </w:rPr>
        <w:t xml:space="preserve">%.</w:t>
      </w:r>
      <w:r>
        <w:rPr>
          <w:rFonts w:ascii="PT Astra Serif" w:hAnsi="PT Astra Serif" w:cs="Times New Roman"/>
          <w:sz w:val="28"/>
          <w:szCs w:val="28"/>
        </w:rPr>
        <w:t xml:space="preserve"> В общем объеме налоговых и неналоговых доходов на долю налоговых доходов по итогам 2022 года пришлось 97,0% (по итогам 2021 года такая доля составляла 97,9%).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Объем налога на прибыль составил за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 </w:t>
      </w:r>
      <w:r>
        <w:rPr>
          <w:rFonts w:ascii="PT Astra Serif" w:hAnsi="PT Astra Serif" w:cs="Times New Roman"/>
          <w:sz w:val="28"/>
          <w:szCs w:val="28"/>
        </w:rPr>
        <w:t xml:space="preserve">30801957,9</w:t>
      </w:r>
      <w:r>
        <w:rPr>
          <w:rFonts w:ascii="PT Astra Serif" w:hAnsi="PT Astra Serif" w:cs="Times New Roman"/>
          <w:sz w:val="28"/>
          <w:szCs w:val="28"/>
        </w:rPr>
        <w:t xml:space="preserve"> тыс. рублей. За счет налога обеспечено 3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,</w:t>
      </w:r>
      <w:r>
        <w:rPr>
          <w:rFonts w:ascii="PT Astra Serif" w:hAnsi="PT Astra Serif" w:cs="Times New Roman"/>
          <w:sz w:val="28"/>
          <w:szCs w:val="28"/>
        </w:rPr>
        <w:t xml:space="preserve">7</w:t>
      </w:r>
      <w:r>
        <w:rPr>
          <w:rFonts w:ascii="PT Astra Serif" w:hAnsi="PT Astra Serif" w:cs="Times New Roman"/>
          <w:sz w:val="28"/>
          <w:szCs w:val="28"/>
        </w:rPr>
        <w:t xml:space="preserve">% общего объема налоговых и неналоговых доходов бюджета</w:t>
      </w:r>
      <w:r>
        <w:rPr>
          <w:rFonts w:ascii="PT Astra Serif" w:hAnsi="PT Astra Serif" w:cs="Times New Roman"/>
          <w:sz w:val="28"/>
          <w:szCs w:val="28"/>
        </w:rPr>
        <w:t xml:space="preserve">, по итогам 2021 года такая доля составляла 34,3%, за год снижение на 2,6 процентных пункта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Рост по налогу на прибыль относите</w:t>
      </w:r>
      <w:r>
        <w:rPr>
          <w:rFonts w:ascii="PT Astra Serif" w:hAnsi="PT Astra Serif" w:cs="Times New Roman"/>
          <w:sz w:val="28"/>
          <w:szCs w:val="28"/>
        </w:rPr>
        <w:t xml:space="preserve">льно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202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года составил 12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24443,1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 рублей, или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4,1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%.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Положительная динамика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по налогу на прибыль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о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бусловлена в большей степени ростом поступлений от организаций,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вход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ивших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в консолидированные группы налогоплательщиков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,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– рост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на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63,9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%.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Платежи от организаций,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не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входящих в КГН,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напротив, сократились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на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10,4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%.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Налог на доходы физических лиц поступил в сумме </w:t>
      </w:r>
      <w:r>
        <w:rPr>
          <w:rFonts w:ascii="PT Astra Serif" w:hAnsi="PT Astra Serif" w:cs="Times New Roman"/>
          <w:sz w:val="28"/>
          <w:szCs w:val="28"/>
        </w:rPr>
        <w:t xml:space="preserve">31778238,4</w:t>
      </w:r>
      <w:r>
        <w:rPr>
          <w:rFonts w:ascii="PT Astra Serif" w:hAnsi="PT Astra Serif" w:cs="Times New Roman"/>
          <w:sz w:val="28"/>
          <w:szCs w:val="28"/>
        </w:rPr>
        <w:t xml:space="preserve"> тыс.</w:t>
      </w:r>
      <w:r>
        <w:rPr>
          <w:rFonts w:ascii="PT Astra Serif" w:hAnsi="PT Astra Serif" w:cs="Times New Roman"/>
          <w:sz w:val="28"/>
          <w:szCs w:val="28"/>
        </w:rPr>
        <w:t xml:space="preserve"> </w:t>
      </w:r>
      <w:r>
        <w:rPr>
          <w:rFonts w:ascii="PT Astra Serif" w:hAnsi="PT Astra Serif" w:cs="Times New Roman"/>
          <w:sz w:val="28"/>
          <w:szCs w:val="28"/>
        </w:rPr>
        <w:t xml:space="preserve"> рублей, за счет налога обеспе</w:t>
      </w:r>
      <w:r>
        <w:rPr>
          <w:rFonts w:ascii="PT Astra Serif" w:hAnsi="PT Astra Serif" w:cs="Times New Roman"/>
          <w:sz w:val="28"/>
          <w:szCs w:val="28"/>
        </w:rPr>
        <w:t xml:space="preserve">чено 3</w:t>
      </w:r>
      <w:r>
        <w:rPr>
          <w:rFonts w:ascii="PT Astra Serif" w:hAnsi="PT Astra Serif" w:cs="Times New Roman"/>
          <w:sz w:val="28"/>
          <w:szCs w:val="28"/>
        </w:rPr>
        <w:t xml:space="preserve">2,7</w:t>
      </w:r>
      <w:r>
        <w:rPr>
          <w:rFonts w:ascii="PT Astra Serif" w:hAnsi="PT Astra Serif" w:cs="Times New Roman"/>
          <w:sz w:val="28"/>
          <w:szCs w:val="28"/>
        </w:rPr>
        <w:t xml:space="preserve">% общего объема налоговых и неналоговых доходов областного бюджета, </w:t>
      </w:r>
      <w:r>
        <w:rPr>
          <w:rFonts w:ascii="PT Astra Serif" w:hAnsi="PT Astra Serif" w:cs="Times New Roman"/>
          <w:sz w:val="28"/>
          <w:szCs w:val="28"/>
        </w:rPr>
        <w:t xml:space="preserve">за год данный показатель увеличился на 0,8 процентных пункт (с 31,9%), </w:t>
      </w:r>
      <w:r>
        <w:rPr>
          <w:rFonts w:ascii="PT Astra Serif" w:hAnsi="PT Astra Serif" w:cs="Times New Roman"/>
          <w:sz w:val="28"/>
          <w:szCs w:val="28"/>
        </w:rPr>
        <w:t xml:space="preserve">назначения по налогу исполнены на 10</w:t>
      </w:r>
      <w:r>
        <w:rPr>
          <w:rFonts w:ascii="PT Astra Serif" w:hAnsi="PT Astra Serif" w:cs="Times New Roman"/>
          <w:sz w:val="28"/>
          <w:szCs w:val="28"/>
        </w:rPr>
        <w:t xml:space="preserve">2,3</w:t>
      </w:r>
      <w:r>
        <w:rPr>
          <w:rFonts w:ascii="PT Astra Serif" w:hAnsi="PT Astra Serif" w:cs="Times New Roman"/>
          <w:sz w:val="28"/>
          <w:szCs w:val="28"/>
        </w:rPr>
        <w:t xml:space="preserve">%. Фактический темп роста к 202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 году составил </w:t>
      </w:r>
      <w:r>
        <w:rPr>
          <w:rFonts w:ascii="PT Astra Serif" w:hAnsi="PT Astra Serif" w:cs="Times New Roman"/>
          <w:sz w:val="28"/>
          <w:szCs w:val="28"/>
        </w:rPr>
        <w:t xml:space="preserve">15,5</w:t>
      </w:r>
      <w:r>
        <w:rPr>
          <w:rFonts w:ascii="PT Astra Serif" w:hAnsi="PT Astra Serif" w:cs="Times New Roman"/>
          <w:sz w:val="28"/>
          <w:szCs w:val="28"/>
        </w:rPr>
        <w:t xml:space="preserve">%, при запланированном - 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2,</w:t>
      </w:r>
      <w:r>
        <w:rPr>
          <w:rFonts w:ascii="PT Astra Serif" w:hAnsi="PT Astra Serif" w:cs="Times New Roman"/>
          <w:sz w:val="28"/>
          <w:szCs w:val="28"/>
        </w:rPr>
        <w:t xml:space="preserve">9</w:t>
      </w:r>
      <w:r>
        <w:rPr>
          <w:rFonts w:ascii="PT Astra Serif" w:hAnsi="PT Astra Serif" w:cs="Times New Roman"/>
          <w:sz w:val="28"/>
          <w:szCs w:val="28"/>
        </w:rPr>
        <w:t xml:space="preserve">%.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За счет налога на имущество организаций обеспечено 9,</w:t>
      </w:r>
      <w:r>
        <w:rPr>
          <w:rFonts w:ascii="PT Astra Serif" w:hAnsi="PT Astra Serif" w:cs="Times New Roman"/>
          <w:sz w:val="28"/>
          <w:szCs w:val="28"/>
        </w:rPr>
        <w:t xml:space="preserve">9</w:t>
      </w:r>
      <w:r>
        <w:rPr>
          <w:rFonts w:ascii="PT Astra Serif" w:hAnsi="PT Astra Serif" w:cs="Times New Roman"/>
          <w:sz w:val="28"/>
          <w:szCs w:val="28"/>
        </w:rPr>
        <w:t xml:space="preserve">% общ</w:t>
      </w:r>
      <w:r>
        <w:rPr>
          <w:rFonts w:ascii="PT Astra Serif" w:hAnsi="PT Astra Serif" w:cs="Times New Roman"/>
          <w:sz w:val="28"/>
          <w:szCs w:val="28"/>
        </w:rPr>
        <w:t xml:space="preserve">его объема налоговых и неналоговых доходов областного бюджета</w:t>
      </w:r>
      <w:r>
        <w:rPr>
          <w:rFonts w:ascii="PT Astra Serif" w:hAnsi="PT Astra Serif" w:cs="Times New Roman"/>
          <w:sz w:val="28"/>
          <w:szCs w:val="28"/>
        </w:rPr>
        <w:t xml:space="preserve">, в 2021 году такая доля составляла 9,2%</w:t>
      </w:r>
      <w:r>
        <w:rPr>
          <w:rFonts w:ascii="PT Astra Serif" w:hAnsi="PT Astra Serif" w:cs="Times New Roman"/>
          <w:sz w:val="28"/>
          <w:szCs w:val="28"/>
        </w:rPr>
        <w:t xml:space="preserve">. Поступления по налогу выросли с </w:t>
      </w:r>
      <w:r>
        <w:rPr>
          <w:rFonts w:ascii="PT Astra Serif" w:hAnsi="PT Astra Serif" w:cs="Times New Roman"/>
          <w:sz w:val="28"/>
          <w:szCs w:val="28"/>
        </w:rPr>
        <w:t xml:space="preserve">7963177,1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тыс. рублей за 202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 год до </w:t>
      </w:r>
      <w:r>
        <w:rPr>
          <w:rFonts w:ascii="PT Astra Serif" w:hAnsi="PT Astra Serif" w:cs="Times New Roman"/>
          <w:sz w:val="28"/>
          <w:szCs w:val="28"/>
        </w:rPr>
        <w:t xml:space="preserve">9566480,3</w:t>
      </w:r>
      <w:r>
        <w:rPr>
          <w:rFonts w:ascii="PT Astra Serif" w:hAnsi="PT Astra Serif" w:cs="Times New Roman"/>
          <w:sz w:val="28"/>
          <w:szCs w:val="28"/>
        </w:rPr>
        <w:t xml:space="preserve"> тыс. рублей за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год, </w:t>
      </w:r>
      <w:r>
        <w:rPr>
          <w:rFonts w:ascii="PT Astra Serif" w:hAnsi="PT Astra Serif" w:cs="Times New Roman"/>
          <w:sz w:val="28"/>
          <w:szCs w:val="28"/>
        </w:rPr>
        <w:t xml:space="preserve">на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1603303,2 </w:t>
      </w:r>
      <w:r>
        <w:rPr>
          <w:rFonts w:ascii="PT Astra Serif" w:hAnsi="PT Astra Serif" w:cs="Times New Roman"/>
          <w:sz w:val="28"/>
          <w:szCs w:val="28"/>
        </w:rPr>
        <w:t xml:space="preserve">тыс. рублей, </w:t>
      </w:r>
      <w:r>
        <w:rPr>
          <w:rFonts w:ascii="PT Astra Serif" w:hAnsi="PT Astra Serif" w:cs="Times New Roman"/>
          <w:sz w:val="28"/>
          <w:szCs w:val="28"/>
        </w:rPr>
        <w:t xml:space="preserve">или </w:t>
      </w:r>
      <w:r>
        <w:rPr>
          <w:rFonts w:ascii="PT Astra Serif" w:hAnsi="PT Astra Serif" w:cs="Times New Roman"/>
          <w:sz w:val="28"/>
          <w:szCs w:val="28"/>
        </w:rPr>
        <w:t xml:space="preserve">на </w:t>
      </w:r>
      <w:r>
        <w:rPr>
          <w:rFonts w:ascii="PT Astra Serif" w:hAnsi="PT Astra Serif" w:cs="Times New Roman"/>
          <w:sz w:val="28"/>
          <w:szCs w:val="28"/>
        </w:rPr>
        <w:t xml:space="preserve">20,1</w:t>
      </w:r>
      <w:r>
        <w:rPr>
          <w:rFonts w:ascii="PT Astra Serif" w:hAnsi="PT Astra Serif" w:cs="Times New Roman"/>
          <w:sz w:val="28"/>
          <w:szCs w:val="28"/>
        </w:rPr>
        <w:t xml:space="preserve">%. 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Объем доходов от акцизов составил 1</w:t>
      </w:r>
      <w:r>
        <w:rPr>
          <w:rFonts w:ascii="PT Astra Serif" w:hAnsi="PT Astra Serif" w:cs="Times New Roman"/>
          <w:sz w:val="28"/>
          <w:szCs w:val="28"/>
        </w:rPr>
        <w:t xml:space="preserve">3281700,5</w:t>
      </w:r>
      <w:r>
        <w:rPr>
          <w:rFonts w:ascii="PT Astra Serif" w:hAnsi="PT Astra Serif" w:cs="Times New Roman"/>
          <w:sz w:val="28"/>
          <w:szCs w:val="28"/>
        </w:rPr>
        <w:t xml:space="preserve"> тыс. рублей с ростом к 202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 году на </w:t>
      </w:r>
      <w:r>
        <w:rPr>
          <w:rFonts w:ascii="PT Astra Serif" w:hAnsi="PT Astra Serif" w:cs="Times New Roman"/>
          <w:sz w:val="28"/>
          <w:szCs w:val="28"/>
        </w:rPr>
        <w:t xml:space="preserve">910259,9 тыс. рублей, или на 7,4</w:t>
      </w:r>
      <w:r>
        <w:rPr>
          <w:rFonts w:ascii="PT Astra Serif" w:hAnsi="PT Astra Serif" w:cs="Times New Roman"/>
          <w:sz w:val="28"/>
          <w:szCs w:val="28"/>
        </w:rPr>
        <w:t xml:space="preserve">%, в том числе</w:t>
      </w:r>
      <w:r>
        <w:rPr>
          <w:rFonts w:ascii="PT Astra Serif" w:hAnsi="PT Astra Serif" w:cs="Times New Roman"/>
          <w:sz w:val="28"/>
          <w:szCs w:val="28"/>
        </w:rPr>
        <w:t xml:space="preserve"> акцизы на алкоголь выросли на </w:t>
      </w:r>
      <w:r>
        <w:rPr>
          <w:rFonts w:ascii="PT Astra Serif" w:hAnsi="PT Astra Serif" w:cs="Times New Roman"/>
          <w:sz w:val="28"/>
          <w:szCs w:val="28"/>
        </w:rPr>
        <w:t xml:space="preserve">19,8</w:t>
      </w:r>
      <w:r>
        <w:rPr>
          <w:rFonts w:ascii="PT Astra Serif" w:hAnsi="PT Astra Serif" w:cs="Times New Roman"/>
          <w:sz w:val="28"/>
          <w:szCs w:val="28"/>
        </w:rPr>
        <w:t xml:space="preserve">%, акцизы на нефтепродукты – на </w:t>
      </w:r>
      <w:r>
        <w:rPr>
          <w:rFonts w:ascii="PT Astra Serif" w:hAnsi="PT Astra Serif" w:cs="Times New Roman"/>
          <w:sz w:val="28"/>
          <w:szCs w:val="28"/>
        </w:rPr>
        <w:t xml:space="preserve">4,3</w:t>
      </w:r>
      <w:r>
        <w:rPr>
          <w:rFonts w:ascii="PT Astra Serif" w:hAnsi="PT Astra Serif" w:cs="Times New Roman"/>
          <w:sz w:val="28"/>
          <w:szCs w:val="28"/>
        </w:rPr>
        <w:t xml:space="preserve">%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Впервые в доход бюджета поступили акцизы на сталь жидкую (71482,3 тыс. рублей).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Объем налога, взимаемого в связи с применением упрощенной системы налогообложения, за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 составил </w:t>
      </w:r>
      <w:r>
        <w:rPr>
          <w:rFonts w:ascii="PT Astra Serif" w:hAnsi="PT Astra Serif" w:cs="Times New Roman"/>
          <w:sz w:val="28"/>
          <w:szCs w:val="28"/>
        </w:rPr>
        <w:t xml:space="preserve">8259500,1</w:t>
      </w:r>
      <w:r>
        <w:rPr>
          <w:rFonts w:ascii="PT Astra Serif" w:hAnsi="PT Astra Serif" w:cs="Times New Roman"/>
          <w:sz w:val="28"/>
          <w:szCs w:val="28"/>
        </w:rPr>
        <w:t xml:space="preserve"> тыс. рублей, с увеличением относительно 202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 года на </w:t>
      </w:r>
      <w:r>
        <w:rPr>
          <w:rFonts w:ascii="PT Astra Serif" w:hAnsi="PT Astra Serif" w:cs="Times New Roman"/>
          <w:sz w:val="28"/>
          <w:szCs w:val="28"/>
        </w:rPr>
        <w:t xml:space="preserve">1704590,1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рублей, или на </w:t>
      </w:r>
      <w:r>
        <w:rPr>
          <w:rFonts w:ascii="PT Astra Serif" w:hAnsi="PT Astra Serif" w:cs="Times New Roman"/>
          <w:sz w:val="28"/>
          <w:szCs w:val="28"/>
        </w:rPr>
        <w:t xml:space="preserve">26,0</w:t>
      </w:r>
      <w:r>
        <w:rPr>
          <w:rFonts w:ascii="PT Astra Serif" w:hAnsi="PT Astra Serif" w:cs="Times New Roman"/>
          <w:sz w:val="28"/>
          <w:szCs w:val="28"/>
        </w:rPr>
        <w:t xml:space="preserve">%.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Поступление налога на добычу полезных ископаемых в 202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году возросло против уровня 202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года на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69811,3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 рублей, или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в 1,9 раза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Объем неналоговых доходов областного бюджета составил за 202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год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2883785,0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 рублей, с ростом к фа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кту за 202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год на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1041188,1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 рублей, или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почти в 1,6 раза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  <w:tabs>
          <w:tab w:val="left" w:pos="7031" w:leader="none"/>
        </w:tabs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С положительной динамикой к 202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году сложилось поступление доходов от использования имущества, находящегося в государственной собственности, которые увеличились на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853040,3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 рублей, или в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3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,3 раза</w:t>
      </w:r>
      <w:r>
        <w:rPr>
          <w:rFonts w:ascii="PT Astra Serif" w:hAnsi="PT Astra Serif" w:cs="Times New Roman"/>
          <w:sz w:val="28"/>
        </w:rPr>
        <w:t xml:space="preserve"> и составили </w:t>
      </w:r>
      <w:r>
        <w:rPr>
          <w:rFonts w:ascii="PT Astra Serif" w:hAnsi="PT Astra Serif" w:cs="Times New Roman"/>
          <w:sz w:val="28"/>
        </w:rPr>
        <w:t xml:space="preserve">1221239.0</w:t>
      </w:r>
      <w:r>
        <w:rPr>
          <w:rFonts w:ascii="PT Astra Serif" w:hAnsi="PT Astra Serif" w:cs="Times New Roman"/>
          <w:sz w:val="28"/>
        </w:rPr>
        <w:t xml:space="preserve"> тыс.</w:t>
      </w:r>
      <w:r>
        <w:rPr>
          <w:rFonts w:ascii="PT Astra Serif" w:hAnsi="PT Astra Serif" w:cs="Times New Roman"/>
          <w:sz w:val="28"/>
        </w:rPr>
        <w:t xml:space="preserve"> </w:t>
      </w:r>
      <w:r>
        <w:rPr>
          <w:rFonts w:ascii="PT Astra Serif" w:hAnsi="PT Astra Serif" w:cs="Times New Roman"/>
          <w:sz w:val="28"/>
        </w:rPr>
        <w:t xml:space="preserve">рублей. </w:t>
      </w:r>
      <w:r>
        <w:rPr>
          <w:rFonts w:ascii="PT Astra Serif" w:hAnsi="PT Astra Serif" w:cs="Times New Roman"/>
          <w:sz w:val="28"/>
        </w:rPr>
        <w:t xml:space="preserve">Основной прирост </w:t>
      </w:r>
      <w:r>
        <w:rPr>
          <w:rFonts w:ascii="PT Astra Serif" w:hAnsi="PT Astra Serif" w:cs="Times New Roman"/>
          <w:sz w:val="28"/>
        </w:rPr>
        <w:t xml:space="preserve">за счет </w:t>
      </w:r>
      <w:r>
        <w:rPr>
          <w:rFonts w:ascii="PT Astra Serif" w:hAnsi="PT Astra Serif" w:cs="Times New Roman"/>
          <w:sz w:val="28"/>
        </w:rPr>
        <w:t xml:space="preserve">доходов от операций по управлению остатками средств на едином казначейском счете</w:t>
      </w:r>
      <w:r>
        <w:rPr>
          <w:rFonts w:ascii="PT Astra Serif" w:hAnsi="PT Astra Serif" w:cs="Times New Roman"/>
          <w:sz w:val="28"/>
        </w:rPr>
        <w:t xml:space="preserve">,</w:t>
      </w:r>
      <w:r>
        <w:rPr>
          <w:rFonts w:ascii="PT Astra Serif" w:hAnsi="PT Astra Serif" w:cs="Times New Roman"/>
          <w:sz w:val="28"/>
        </w:rPr>
        <w:t xml:space="preserve"> которые увеличились на 848442,0 тыс. рублей, </w:t>
      </w:r>
      <w:r>
        <w:rPr>
          <w:rFonts w:ascii="PT Astra Serif" w:hAnsi="PT Astra Serif" w:cs="Times New Roman"/>
          <w:sz w:val="28"/>
        </w:rPr>
        <w:t xml:space="preserve">или </w:t>
      </w:r>
      <w:r>
        <w:rPr>
          <w:rFonts w:ascii="PT Astra Serif" w:hAnsi="PT Astra Serif" w:cs="Times New Roman"/>
          <w:sz w:val="28"/>
        </w:rPr>
        <w:t xml:space="preserve">в 3,6 раза</w:t>
      </w:r>
      <w:r>
        <w:rPr>
          <w:rFonts w:ascii="PT Astra Serif" w:hAnsi="PT Astra Serif" w:cs="Times New Roman"/>
          <w:sz w:val="28"/>
        </w:rPr>
        <w:t xml:space="preserve">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Сократились платежи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при пользовании природными ресурсами,  в целом по данной подгруппе неналоговых доходов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снижение на 10221,6 тыс. рублей, или на 8,2%,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в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том числе доходы от платы за негативное воздействие на о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кружающую среду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снизились на 11545,4 тыс. рублей, или на 13,5%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.</w:t>
      </w:r>
      <w:r>
        <w:rPr>
          <w:rFonts w:ascii="PT Astra Serif" w:hAnsi="PT Astra Serif"/>
        </w:rPr>
      </w:r>
      <w:r/>
    </w:p>
    <w:p>
      <w:pPr>
        <w:contextualSpacing/>
        <w:ind w:firstLine="720"/>
        <w:jc w:val="both"/>
        <w:spacing w:after="0" w:line="240" w:lineRule="auto"/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Доходы от оказания платных услуг и компенсации затрат государства увеличились на 57152,4 тыс. рублей, или на 21,3% и составили 326104,3 тыс. рублей.</w:t>
      </w:r>
      <w:r>
        <w:rPr>
          <w:rFonts w:ascii="PT Astra Serif" w:hAnsi="PT Astra Serif" w:cs="Times New Roman"/>
          <w:spacing w:val="-6"/>
          <w:sz w:val="28"/>
          <w:szCs w:val="28"/>
        </w:rPr>
      </w:r>
      <w:r/>
    </w:p>
    <w:p>
      <w:pPr>
        <w:contextualSpacing/>
        <w:ind w:firstLine="720"/>
        <w:jc w:val="both"/>
        <w:spacing w:after="0" w:line="240" w:lineRule="auto"/>
        <w:rPr>
          <w:rFonts w:ascii="PT Astra Serif" w:hAnsi="PT Astra Serif" w:eastAsia="Times New Roman" w:cs="Times New Roman"/>
        </w:rPr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Доходы от штрафов, санкций, возмещения ущерба выросли на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123891,6 тыс. рублей, или на 11,7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%,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в том числе доходы от штрафов за административные правонарушения в области дорожного движения 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(9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2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,2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% общего объема доходов от штрафов) 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увеличились на 16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3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20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4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,7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 тыс. рублей, 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или 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на 1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7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,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6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%</w:t>
      </w:r>
      <w:r>
        <w:rPr>
          <w:rFonts w:ascii="PT Astra Serif" w:hAnsi="PT Astra Serif" w:cs="Times New Roman"/>
          <w:spacing w:val="-6"/>
          <w:sz w:val="28"/>
          <w:szCs w:val="28"/>
          <w:highlight w:val="white"/>
        </w:rPr>
        <w:t xml:space="preserve"> и составил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и на конец отчетного периода 1088594,2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 рублей</w:t>
      </w:r>
      <w:r>
        <w:rPr>
          <w:rFonts w:ascii="PT Astra Serif" w:hAnsi="PT Astra Serif" w:cs="Times New Roman"/>
          <w:sz w:val="28"/>
        </w:rPr>
        <w:t xml:space="preserve">.</w:t>
      </w:r>
      <w:r>
        <w:rPr>
          <w:rFonts w:ascii="PT Astra Serif" w:hAnsi="PT Astra Serif" w:eastAsia="Times New Roman" w:cs="Times New Roman"/>
          <w:sz w:val="28"/>
          <w:szCs w:val="28"/>
        </w:rPr>
      </w:r>
      <w:r/>
    </w:p>
    <w:p>
      <w:pPr>
        <w:ind w:firstLine="709"/>
        <w:jc w:val="both"/>
        <w:rPr>
          <w:color w:val="ff0000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Безвозмездные поступления за 2022 год сложились в сумме </w:t>
      </w:r>
      <w:r>
        <w:rPr>
          <w:rFonts w:eastAsiaTheme="minorHAnsi"/>
          <w:sz w:val="28"/>
          <w:szCs w:val="28"/>
          <w:highlight w:val="white"/>
        </w:rPr>
        <w:br/>
        <w:t xml:space="preserve">66532068,6 тыс. рублей с увеличением к уровню 2021 года на 7498179,9 тыс</w:t>
      </w:r>
      <w:r>
        <w:rPr>
          <w:rFonts w:eastAsiaTheme="minorHAnsi"/>
          <w:sz w:val="28"/>
          <w:szCs w:val="28"/>
          <w:highlight w:val="white"/>
        </w:rPr>
        <w:t xml:space="preserve">. рублей, или на 11,3%. </w:t>
      </w:r>
      <w:r>
        <w:rPr>
          <w:highlight w:val="white"/>
        </w:rPr>
      </w:r>
      <w:r/>
    </w:p>
    <w:p>
      <w:pPr>
        <w:ind w:firstLine="709"/>
        <w:jc w:val="both"/>
        <w:rPr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Из федерального бюджета поступило 61940468,3 тыс. руб</w:t>
      </w:r>
      <w:r>
        <w:rPr>
          <w:rFonts w:eastAsiaTheme="minorHAnsi"/>
          <w:sz w:val="28"/>
          <w:szCs w:val="28"/>
          <w:highlight w:val="white"/>
        </w:rPr>
        <w:t xml:space="preserve">лей, бюджет</w:t>
      </w:r>
      <w:r>
        <w:rPr>
          <w:rFonts w:eastAsiaTheme="minorHAnsi"/>
          <w:sz w:val="28"/>
          <w:szCs w:val="28"/>
          <w:highlight w:val="white"/>
        </w:rPr>
        <w:t xml:space="preserve">а </w:t>
      </w:r>
      <w:r>
        <w:rPr>
          <w:rFonts w:eastAsiaTheme="minorHAnsi"/>
          <w:sz w:val="28"/>
          <w:szCs w:val="28"/>
          <w:highlight w:val="white"/>
        </w:rPr>
        <w:t xml:space="preserve">г. Москвы – 1217794,7 тыс. рублей, бюджета Пенсионного фонда Российской Федерации – 167,4 тыс. рублей,</w:t>
      </w:r>
      <w:r>
        <w:rPr>
          <w:rFonts w:eastAsiaTheme="minorHAnsi"/>
          <w:sz w:val="28"/>
          <w:szCs w:val="28"/>
          <w:highlight w:val="white"/>
        </w:rPr>
        <w:t xml:space="preserve"> от </w:t>
      </w:r>
      <w:r>
        <w:rPr>
          <w:rFonts w:eastAsiaTheme="minorHAnsi"/>
          <w:sz w:val="28"/>
          <w:szCs w:val="28"/>
          <w:highlight w:val="white"/>
        </w:rPr>
        <w:t xml:space="preserve">Государственной корпорации – Фонда </w:t>
      </w:r>
      <w:r>
        <w:rPr>
          <w:rFonts w:eastAsiaTheme="minorHAnsi"/>
          <w:sz w:val="28"/>
          <w:szCs w:val="28"/>
          <w:highlight w:val="white"/>
        </w:rPr>
        <w:t xml:space="preserve">содействия реформировани</w:t>
      </w:r>
      <w:r>
        <w:rPr>
          <w:rFonts w:eastAsiaTheme="minorHAnsi"/>
          <w:sz w:val="28"/>
          <w:szCs w:val="28"/>
          <w:highlight w:val="white"/>
        </w:rPr>
        <w:t xml:space="preserve">ю жилищно-коммунального хозяйства – 3212017,4 тыс. рублей.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Доходы от возврата в областной бюджет остатков субсидий, субвенций и иных межбюджетных трансфертов, имеющих целевое назначение, прошлых ле</w:t>
      </w:r>
      <w:r>
        <w:rPr>
          <w:rFonts w:eastAsiaTheme="minorHAnsi"/>
          <w:sz w:val="28"/>
          <w:szCs w:val="28"/>
          <w:highlight w:val="white"/>
        </w:rPr>
        <w:t xml:space="preserve">т</w:t>
      </w:r>
      <w:r>
        <w:rPr>
          <w:rFonts w:eastAsiaTheme="minorHAnsi"/>
          <w:sz w:val="28"/>
          <w:szCs w:val="28"/>
          <w:highlight w:val="white"/>
        </w:rPr>
        <w:t xml:space="preserve"> составили 278245,4 тыс. рублей, в федеральный бюджет возвращены остатки субсидий, субвенций и иных межбюджетных трансфертов, имеющих целевое назначение, не использованные на 1 января 2022 года (с учетом «возврата возвратов»), в сумме 134602 тыс. рублей.</w:t>
      </w:r>
      <w:r>
        <w:rPr>
          <w:highlight w:val="white"/>
        </w:rPr>
      </w:r>
      <w:r/>
    </w:p>
    <w:p>
      <w:pPr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Объем кассовых расходов областного бюджета составил </w:t>
      </w:r>
      <w:r>
        <w:rPr>
          <w:rFonts w:ascii="PT Astra Serif" w:hAnsi="PT Astra Serif"/>
          <w:sz w:val="28"/>
          <w:szCs w:val="28"/>
        </w:rPr>
        <w:t xml:space="preserve">163436970,9</w:t>
      </w:r>
      <w:r>
        <w:rPr>
          <w:rFonts w:ascii="PT Astra Serif" w:hAnsi="PT Astra Serif"/>
          <w:sz w:val="28"/>
          <w:szCs w:val="28"/>
        </w:rPr>
        <w:t xml:space="preserve"> тыс. рублей (9</w:t>
      </w:r>
      <w:r>
        <w:rPr>
          <w:rFonts w:ascii="PT Astra Serif" w:hAnsi="PT Astra Serif"/>
          <w:sz w:val="28"/>
          <w:szCs w:val="28"/>
        </w:rPr>
        <w:t xml:space="preserve">6,7</w:t>
      </w:r>
      <w:r>
        <w:rPr>
          <w:rFonts w:ascii="PT Astra Serif" w:hAnsi="PT Astra Serif"/>
          <w:sz w:val="28"/>
          <w:szCs w:val="28"/>
        </w:rPr>
        <w:t xml:space="preserve">% от </w:t>
      </w:r>
      <w:r>
        <w:rPr>
          <w:rFonts w:ascii="PT Astra Serif" w:hAnsi="PT Astra Serif"/>
          <w:sz w:val="28"/>
          <w:szCs w:val="28"/>
        </w:rPr>
        <w:t xml:space="preserve">уточненных</w:t>
      </w:r>
      <w:r>
        <w:rPr>
          <w:rFonts w:ascii="PT Astra Serif" w:hAnsi="PT Astra Serif"/>
          <w:sz w:val="28"/>
          <w:szCs w:val="28"/>
        </w:rPr>
        <w:t xml:space="preserve"> годовых бюджетных назначений) с ростом к факту 202</w:t>
      </w:r>
      <w:r>
        <w:rPr>
          <w:rFonts w:ascii="PT Astra Serif" w:hAnsi="PT Astra Serif"/>
          <w:sz w:val="28"/>
          <w:szCs w:val="28"/>
        </w:rPr>
        <w:t xml:space="preserve">1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года на </w:t>
      </w:r>
      <w:r>
        <w:rPr>
          <w:rFonts w:ascii="PT Astra Serif" w:hAnsi="PT Astra Serif"/>
          <w:sz w:val="28"/>
          <w:szCs w:val="28"/>
        </w:rPr>
        <w:t xml:space="preserve">22143531,2</w:t>
      </w:r>
      <w:r>
        <w:rPr>
          <w:rFonts w:ascii="PT Astra Serif" w:hAnsi="PT Astra Serif"/>
          <w:sz w:val="28"/>
          <w:szCs w:val="28"/>
        </w:rPr>
        <w:t xml:space="preserve"> тыс. рублей, или на </w:t>
      </w:r>
      <w:r>
        <w:rPr>
          <w:rFonts w:ascii="PT Astra Serif" w:hAnsi="PT Astra Serif"/>
          <w:sz w:val="28"/>
          <w:szCs w:val="28"/>
        </w:rPr>
        <w:t xml:space="preserve">15</w:t>
      </w:r>
      <w:r>
        <w:rPr>
          <w:rFonts w:ascii="PT Astra Serif" w:hAnsi="PT Astra Serif"/>
          <w:sz w:val="28"/>
          <w:szCs w:val="28"/>
        </w:rPr>
        <w:t xml:space="preserve">,7%. </w:t>
      </w:r>
      <w:r>
        <w:rPr>
          <w:rFonts w:ascii="PT Astra Serif" w:hAnsi="PT Astra Serif"/>
        </w:rPr>
      </w:r>
      <w:r/>
    </w:p>
    <w:p>
      <w:pPr>
        <w:ind w:firstLine="708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Бюджетные назначения областного бюджета были увеличены относительно их первоначального значения на </w:t>
      </w:r>
      <w:r>
        <w:rPr>
          <w:rFonts w:ascii="PT Astra Serif" w:hAnsi="PT Astra Serif" w:cs="Times New Roman"/>
          <w:sz w:val="28"/>
          <w:szCs w:val="28"/>
        </w:rPr>
        <w:t xml:space="preserve">42772012,7</w:t>
      </w:r>
      <w:r>
        <w:rPr>
          <w:rFonts w:ascii="PT Astra Serif" w:hAnsi="PT Astra Serif" w:cs="Times New Roman"/>
          <w:sz w:val="28"/>
          <w:szCs w:val="28"/>
        </w:rPr>
        <w:t xml:space="preserve"> тыс. рублей</w:t>
      </w:r>
      <w:r>
        <w:rPr>
          <w:rFonts w:ascii="PT Astra Serif" w:hAnsi="PT Astra Serif" w:cs="Times New Roman"/>
          <w:sz w:val="28"/>
          <w:szCs w:val="28"/>
        </w:rPr>
        <w:t xml:space="preserve"> (с </w:t>
      </w:r>
      <w:r>
        <w:rPr>
          <w:rFonts w:ascii="PT Astra Serif" w:hAnsi="PT Astra Serif" w:cs="Times New Roman"/>
          <w:sz w:val="28"/>
          <w:szCs w:val="28"/>
        </w:rPr>
        <w:t xml:space="preserve">126216892,4 тыс. рублей до 168988905,1 тыс. рублей)</w:t>
      </w:r>
      <w:r>
        <w:rPr>
          <w:rFonts w:ascii="PT Astra Serif" w:hAnsi="PT Astra Serif" w:cs="Times New Roman"/>
          <w:sz w:val="28"/>
          <w:szCs w:val="28"/>
        </w:rPr>
        <w:t xml:space="preserve">, или на </w:t>
      </w:r>
      <w:r>
        <w:rPr>
          <w:rFonts w:ascii="PT Astra Serif" w:hAnsi="PT Astra Serif" w:cs="Times New Roman"/>
          <w:sz w:val="28"/>
          <w:szCs w:val="28"/>
        </w:rPr>
        <w:t xml:space="preserve">33,9</w:t>
      </w:r>
      <w:r>
        <w:rPr>
          <w:rFonts w:ascii="PT Astra Serif" w:hAnsi="PT Astra Serif" w:cs="Times New Roman"/>
          <w:sz w:val="28"/>
          <w:szCs w:val="28"/>
        </w:rPr>
        <w:t xml:space="preserve">%. Около </w:t>
      </w:r>
      <w:r>
        <w:rPr>
          <w:rFonts w:ascii="PT Astra Serif" w:hAnsi="PT Astra Serif" w:cs="Times New Roman"/>
          <w:sz w:val="28"/>
          <w:szCs w:val="28"/>
        </w:rPr>
        <w:t xml:space="preserve">70</w:t>
      </w:r>
      <w:r>
        <w:rPr>
          <w:rFonts w:ascii="PT Astra Serif" w:hAnsi="PT Astra Serif" w:cs="Times New Roman"/>
          <w:sz w:val="28"/>
          <w:szCs w:val="28"/>
        </w:rPr>
        <w:t xml:space="preserve">% увеличения бюджетных назнач</w:t>
      </w:r>
      <w:r>
        <w:rPr>
          <w:rFonts w:ascii="PT Astra Serif" w:hAnsi="PT Astra Serif" w:cs="Times New Roman"/>
          <w:sz w:val="28"/>
          <w:szCs w:val="28"/>
        </w:rPr>
        <w:t xml:space="preserve">ений обеспечено за счет целевых средств, поступивших (планируемых к поступлению) в областной бюджет в течение года из федерального бюджета, от государственной корпорации – Фонда содействия реформированию жилищно-коммунального хозяйства, бюджета г. Москвы в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соответствии с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заключенными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соглашениями.</w:t>
      </w:r>
      <w:bookmarkStart w:id="0" w:name="undefined"/>
      <w:r/>
      <w:bookmarkEnd w:id="0"/>
      <w:r>
        <w:rPr>
          <w:rFonts w:ascii="PT Astra Serif" w:hAnsi="PT Astra Serif" w:cs="Times New Roman"/>
          <w:sz w:val="28"/>
          <w:szCs w:val="28"/>
        </w:rPr>
        <w:t xml:space="preserve"> За счет собственных средств областного бюджета бюджетные назначения увеличены на </w:t>
      </w:r>
      <w:r>
        <w:rPr>
          <w:rFonts w:ascii="PT Astra Serif" w:hAnsi="PT Astra Serif" w:cs="Times New Roman"/>
          <w:sz w:val="28"/>
          <w:szCs w:val="28"/>
        </w:rPr>
        <w:t xml:space="preserve">13108623,8</w:t>
      </w:r>
      <w:r>
        <w:rPr>
          <w:rFonts w:ascii="PT Astra Serif" w:hAnsi="PT Astra Serif" w:cs="Times New Roman"/>
          <w:sz w:val="28"/>
          <w:szCs w:val="28"/>
        </w:rPr>
        <w:t xml:space="preserve"> тыс. рублей, из которых</w:t>
      </w:r>
      <w:r>
        <w:rPr>
          <w:rFonts w:ascii="PT Astra Serif" w:hAnsi="PT Astra Serif" w:cs="Times New Roman"/>
          <w:sz w:val="28"/>
          <w:szCs w:val="28"/>
        </w:rPr>
        <w:t xml:space="preserve"> 6691463,9 тыс. рублей, или </w:t>
      </w:r>
      <w:r>
        <w:rPr>
          <w:rFonts w:ascii="PT Astra Serif" w:hAnsi="PT Astra Serif" w:cs="Times New Roman"/>
          <w:sz w:val="28"/>
          <w:szCs w:val="28"/>
        </w:rPr>
        <w:t xml:space="preserve">51%</w:t>
      </w:r>
      <w:r>
        <w:rPr>
          <w:rFonts w:ascii="PT Astra Serif" w:hAnsi="PT Astra Serif" w:cs="Times New Roman"/>
          <w:sz w:val="28"/>
          <w:szCs w:val="28"/>
        </w:rPr>
        <w:t xml:space="preserve"> направлено на оказание дополнительной поддержки муниципальным образованиям области.</w:t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На исполнение публичных нормативных обязательств в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году направлено </w:t>
      </w:r>
      <w:r>
        <w:rPr>
          <w:rFonts w:ascii="PT Astra Serif" w:hAnsi="PT Astra Serif" w:cs="Times New Roman"/>
          <w:sz w:val="28"/>
          <w:szCs w:val="28"/>
        </w:rPr>
        <w:t xml:space="preserve">17227921,1</w:t>
      </w:r>
      <w:r>
        <w:rPr>
          <w:rFonts w:ascii="PT Astra Serif" w:hAnsi="PT Astra Serif" w:cs="Times New Roman"/>
          <w:sz w:val="28"/>
          <w:szCs w:val="28"/>
        </w:rPr>
        <w:t xml:space="preserve"> тыс. рублей (98,9% от утвержденных годовых бюджетных назначений). По состоянию на 1 января 202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 года просроченной кредиторской задолженности по публичным нормативным обязательствам не имеется.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Исполнение по расходным обязательствам </w:t>
      </w:r>
      <w:r>
        <w:rPr>
          <w:rFonts w:ascii="PT Astra Serif" w:hAnsi="PT Astra Serif" w:cs="Times New Roman"/>
          <w:sz w:val="28"/>
          <w:szCs w:val="28"/>
        </w:rPr>
        <w:t xml:space="preserve">областного</w:t>
      </w:r>
      <w:r>
        <w:rPr>
          <w:rFonts w:ascii="PT Astra Serif" w:hAnsi="PT Astra Serif" w:cs="Times New Roman"/>
          <w:sz w:val="28"/>
          <w:szCs w:val="28"/>
        </w:rPr>
        <w:t xml:space="preserve"> бюджета, финансовое обеспечение которых осуществлялось за счет целевых средств, составило </w:t>
      </w:r>
      <w:r>
        <w:rPr>
          <w:rFonts w:ascii="PT Astra Serif" w:hAnsi="PT Astra Serif" w:cs="Times New Roman"/>
          <w:sz w:val="28"/>
          <w:szCs w:val="28"/>
        </w:rPr>
        <w:t xml:space="preserve">54582030,2</w:t>
      </w:r>
      <w:r>
        <w:rPr>
          <w:rFonts w:ascii="PT Astra Serif" w:hAnsi="PT Astra Serif" w:cs="Times New Roman"/>
          <w:sz w:val="28"/>
          <w:szCs w:val="28"/>
        </w:rPr>
        <w:t xml:space="preserve"> тыс. рублей, </w:t>
      </w:r>
      <w:r>
        <w:rPr>
          <w:rFonts w:ascii="PT Astra Serif" w:hAnsi="PT Astra Serif" w:cs="Times New Roman"/>
          <w:sz w:val="28"/>
          <w:szCs w:val="28"/>
        </w:rPr>
        <w:t xml:space="preserve">или 3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,4 % общих расходов.</w:t>
      </w:r>
      <w:r>
        <w:rPr>
          <w:rFonts w:ascii="PT Astra Serif" w:hAnsi="PT Astra Serif" w:cs="Times New Roman"/>
          <w:sz w:val="28"/>
          <w:szCs w:val="28"/>
          <w:highlight w:val="yellow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Единая субвенция израсходована в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году в общей сумме </w:t>
      </w:r>
      <w:r>
        <w:rPr>
          <w:rFonts w:ascii="PT Astra Serif" w:hAnsi="PT Astra Serif" w:cs="Times New Roman"/>
          <w:sz w:val="28"/>
          <w:szCs w:val="28"/>
        </w:rPr>
        <w:t xml:space="preserve">175916,6</w:t>
      </w:r>
      <w:r>
        <w:rPr>
          <w:rFonts w:ascii="PT Astra Serif" w:hAnsi="PT Astra Serif" w:cs="Times New Roman"/>
          <w:sz w:val="28"/>
          <w:szCs w:val="28"/>
        </w:rPr>
        <w:t xml:space="preserve"> тыс. рублей.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Расходы на содержание органов государственной власти области (без учета расходов на исполнение переданных полномочий Российской Федерации) за 2022 год исполнены в сумме </w:t>
      </w:r>
      <w:r>
        <w:rPr>
          <w:rFonts w:ascii="PT Astra Serif" w:hAnsi="PT Astra Serif"/>
          <w:sz w:val="28"/>
          <w:szCs w:val="28"/>
        </w:rPr>
        <w:t xml:space="preserve">2899992</w:t>
      </w:r>
      <w:r>
        <w:rPr>
          <w:rFonts w:ascii="PT Astra Serif" w:hAnsi="PT Astra Serif"/>
          <w:sz w:val="28"/>
          <w:szCs w:val="28"/>
        </w:rPr>
        <w:t xml:space="preserve">,</w:t>
      </w:r>
      <w:r>
        <w:rPr>
          <w:rFonts w:ascii="PT Astra Serif" w:hAnsi="PT Astra Serif"/>
          <w:sz w:val="28"/>
          <w:szCs w:val="28"/>
        </w:rPr>
        <w:t xml:space="preserve">4</w:t>
      </w:r>
      <w:r>
        <w:rPr>
          <w:rFonts w:ascii="PT Astra Serif" w:hAnsi="PT Astra Serif"/>
          <w:sz w:val="28"/>
          <w:szCs w:val="28"/>
        </w:rPr>
        <w:t xml:space="preserve"> тыс. рублей, или 2,7 % от доходов консолидированного бюджета области, учитываемых для расчета норматива (</w:t>
      </w:r>
      <w:r>
        <w:rPr>
          <w:rFonts w:ascii="PT Astra Serif" w:hAnsi="PT Astra Serif"/>
          <w:sz w:val="28"/>
          <w:szCs w:val="28"/>
        </w:rPr>
        <w:t xml:space="preserve">при нормативе 3,6 %, утвержденном распоряжением Правительства Российской Федерации от 16 декабря 2021 года № 3625-р).</w:t>
      </w:r>
      <w:r>
        <w:rPr>
          <w:rFonts w:ascii="PT Astra Serif" w:hAnsi="PT Astra Serif"/>
          <w:sz w:val="28"/>
          <w:szCs w:val="28"/>
        </w:rPr>
        <w:t xml:space="preserve"> Расходы на содержание иных государственных органов исполнены в сумме 223616,9 тыс. рублей.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eastAsia="Calibri" w:cs="Times New Roman"/>
          <w:sz w:val="28"/>
          <w:szCs w:val="28"/>
        </w:rPr>
        <w:t xml:space="preserve">Расходы на исполнение переданных полномочий Российской Федерации за счет средств федерального бюджета (в части содержания органов государственной власти области) составили 212907,3 тыс. рублей.</w:t>
      </w:r>
      <w:r>
        <w:rPr>
          <w:rFonts w:ascii="PT Astra Serif" w:hAnsi="PT Astra Serif" w:eastAsia="Calibri" w:cs="Times New Roman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Межбюджетные трансферты местным бюджетам перечислены в общей сумме </w:t>
      </w:r>
      <w:r>
        <w:rPr>
          <w:rFonts w:ascii="PT Astra Serif" w:hAnsi="PT Astra Serif" w:cs="Times New Roman"/>
          <w:sz w:val="28"/>
          <w:szCs w:val="28"/>
        </w:rPr>
        <w:t xml:space="preserve">48384109,5</w:t>
      </w:r>
      <w:r>
        <w:rPr>
          <w:rFonts w:ascii="PT Astra Serif" w:hAnsi="PT Astra Serif" w:cs="Times New Roman"/>
          <w:sz w:val="28"/>
          <w:szCs w:val="28"/>
        </w:rPr>
        <w:t xml:space="preserve"> тыс. рублей (</w:t>
      </w:r>
      <w:r>
        <w:rPr>
          <w:rFonts w:ascii="PT Astra Serif" w:hAnsi="PT Astra Serif" w:cs="Times New Roman"/>
          <w:sz w:val="28"/>
          <w:szCs w:val="28"/>
        </w:rPr>
        <w:t xml:space="preserve">94,1</w:t>
      </w:r>
      <w:r>
        <w:rPr>
          <w:rFonts w:ascii="PT Astra Serif" w:hAnsi="PT Astra Serif" w:cs="Times New Roman"/>
          <w:sz w:val="28"/>
          <w:szCs w:val="28"/>
        </w:rPr>
        <w:t xml:space="preserve"> % от </w:t>
      </w:r>
      <w:r>
        <w:rPr>
          <w:rFonts w:ascii="PT Astra Serif" w:hAnsi="PT Astra Serif" w:cs="Times New Roman"/>
          <w:sz w:val="28"/>
          <w:szCs w:val="28"/>
        </w:rPr>
        <w:t xml:space="preserve">уточненных</w:t>
      </w:r>
      <w:r>
        <w:rPr>
          <w:rFonts w:ascii="PT Astra Serif" w:hAnsi="PT Astra Serif" w:cs="Times New Roman"/>
          <w:sz w:val="28"/>
          <w:szCs w:val="28"/>
        </w:rPr>
        <w:t xml:space="preserve"> годовых бюджетных назна</w:t>
      </w:r>
      <w:bookmarkStart w:id="0" w:name="undefined"/>
      <w:r/>
      <w:bookmarkEnd w:id="0"/>
      <w:r>
        <w:rPr>
          <w:rFonts w:ascii="PT Astra Serif" w:hAnsi="PT Astra Serif" w:cs="Times New Roman"/>
          <w:sz w:val="28"/>
          <w:szCs w:val="28"/>
        </w:rPr>
        <w:t xml:space="preserve">чений), в том числе за счет соответствующих межбюджетных трансфертов из федерального бюджета</w:t>
      </w:r>
      <w:r>
        <w:rPr>
          <w:rFonts w:ascii="PT Astra Serif" w:hAnsi="PT Astra Serif" w:cs="Times New Roman"/>
          <w:sz w:val="28"/>
          <w:szCs w:val="28"/>
        </w:rPr>
        <w:t xml:space="preserve"> (включая дотации)</w:t>
      </w:r>
      <w:r>
        <w:rPr>
          <w:rFonts w:ascii="PT Astra Serif" w:hAnsi="PT Astra Serif" w:cs="Times New Roman"/>
          <w:sz w:val="28"/>
          <w:szCs w:val="28"/>
        </w:rPr>
        <w:t xml:space="preserve"> – </w:t>
      </w:r>
      <w:r>
        <w:rPr>
          <w:rFonts w:ascii="PT Astra Serif" w:hAnsi="PT Astra Serif" w:cs="Times New Roman"/>
          <w:sz w:val="28"/>
          <w:szCs w:val="28"/>
        </w:rPr>
        <w:t xml:space="preserve">8628423,4</w:t>
      </w:r>
      <w:r>
        <w:rPr>
          <w:rFonts w:ascii="PT Astra Serif" w:hAnsi="PT Astra Serif" w:cs="Times New Roman"/>
          <w:sz w:val="28"/>
          <w:szCs w:val="28"/>
        </w:rPr>
        <w:t xml:space="preserve"> тыс. рублей, за счет поступлений от государственной корпорации – Фонда содействия реформированию жилищно-коммунального хозяйства – </w:t>
      </w:r>
      <w:r>
        <w:rPr>
          <w:rFonts w:ascii="PT Astra Serif" w:hAnsi="PT Astra Serif" w:cs="Times New Roman"/>
          <w:sz w:val="28"/>
          <w:szCs w:val="28"/>
        </w:rPr>
        <w:t xml:space="preserve">1581975,5</w:t>
      </w:r>
      <w:r>
        <w:rPr>
          <w:rFonts w:ascii="PT Astra Serif" w:hAnsi="PT Astra Serif" w:cs="Times New Roman"/>
          <w:sz w:val="28"/>
          <w:szCs w:val="28"/>
        </w:rPr>
        <w:t xml:space="preserve"> тыс. рублей.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В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году межбюджетные трансферты </w:t>
      </w:r>
      <w:r>
        <w:rPr>
          <w:rFonts w:ascii="PT Astra Serif" w:hAnsi="PT Astra Serif" w:cs="Times New Roman"/>
          <w:sz w:val="28"/>
          <w:szCs w:val="28"/>
        </w:rPr>
        <w:t xml:space="preserve">из</w:t>
      </w:r>
      <w:r>
        <w:rPr>
          <w:rFonts w:ascii="PT Astra Serif" w:hAnsi="PT Astra Serif" w:cs="Times New Roman"/>
          <w:sz w:val="28"/>
          <w:szCs w:val="28"/>
        </w:rPr>
        <w:t xml:space="preserve"> областного бюджета предоставлялись в следующих формах: 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субвенции – </w:t>
      </w:r>
      <w:r>
        <w:rPr>
          <w:rFonts w:ascii="PT Astra Serif" w:hAnsi="PT Astra Serif" w:cs="Times New Roman"/>
          <w:sz w:val="28"/>
          <w:szCs w:val="28"/>
        </w:rPr>
        <w:t xml:space="preserve">24680066,3</w:t>
      </w:r>
      <w:r>
        <w:rPr>
          <w:rFonts w:ascii="PT Astra Serif" w:hAnsi="PT Astra Serif" w:cs="Times New Roman"/>
          <w:sz w:val="28"/>
          <w:szCs w:val="28"/>
        </w:rPr>
        <w:t xml:space="preserve"> тыс. рублей (</w:t>
      </w:r>
      <w:r>
        <w:rPr>
          <w:rFonts w:ascii="PT Astra Serif" w:hAnsi="PT Astra Serif" w:cs="Times New Roman"/>
          <w:sz w:val="28"/>
          <w:szCs w:val="28"/>
        </w:rPr>
        <w:t xml:space="preserve">51,0</w:t>
      </w:r>
      <w:r>
        <w:rPr>
          <w:rFonts w:ascii="PT Astra Serif" w:hAnsi="PT Astra Serif" w:cs="Times New Roman"/>
          <w:sz w:val="28"/>
          <w:szCs w:val="28"/>
        </w:rPr>
        <w:t xml:space="preserve">% общего объема межбюджетных трансфертов); 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субсидии –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14255625,1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</w:t>
      </w:r>
      <w:r>
        <w:rPr>
          <w:rFonts w:ascii="PT Astra Serif" w:hAnsi="PT Astra Serif" w:cs="Times New Roman"/>
          <w:sz w:val="28"/>
          <w:szCs w:val="28"/>
        </w:rPr>
        <w:t xml:space="preserve"> рублей (</w:t>
      </w:r>
      <w:r>
        <w:rPr>
          <w:rFonts w:ascii="PT Astra Serif" w:hAnsi="PT Astra Serif" w:cs="Times New Roman"/>
          <w:sz w:val="28"/>
          <w:szCs w:val="28"/>
        </w:rPr>
        <w:t xml:space="preserve">29,5</w:t>
      </w:r>
      <w:r>
        <w:rPr>
          <w:rFonts w:ascii="PT Astra Serif" w:hAnsi="PT Astra Serif" w:cs="Times New Roman"/>
          <w:sz w:val="28"/>
          <w:szCs w:val="28"/>
        </w:rPr>
        <w:t xml:space="preserve">% общего объема межбюджетных трансфертов);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иные межбюджетные трансферты – </w:t>
      </w:r>
      <w:r>
        <w:rPr>
          <w:rFonts w:ascii="PT Astra Serif" w:hAnsi="PT Astra Serif" w:cs="Times New Roman"/>
          <w:sz w:val="28"/>
          <w:szCs w:val="28"/>
        </w:rPr>
        <w:t xml:space="preserve">4873152,2</w:t>
      </w:r>
      <w:r>
        <w:rPr>
          <w:rFonts w:ascii="PT Astra Serif" w:hAnsi="PT Astra Serif" w:cs="Times New Roman"/>
          <w:sz w:val="28"/>
          <w:szCs w:val="28"/>
        </w:rPr>
        <w:t xml:space="preserve"> тыс. рублей (</w:t>
      </w:r>
      <w:r>
        <w:rPr>
          <w:rFonts w:ascii="PT Astra Serif" w:hAnsi="PT Astra Serif" w:cs="Times New Roman"/>
          <w:sz w:val="28"/>
          <w:szCs w:val="28"/>
        </w:rPr>
        <w:t xml:space="preserve">10,0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дотации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– </w:t>
      </w:r>
      <w:r>
        <w:rPr>
          <w:rFonts w:ascii="PT Astra Serif" w:hAnsi="PT Astra Serif" w:cs="Times New Roman"/>
          <w:sz w:val="28"/>
          <w:szCs w:val="28"/>
        </w:rPr>
        <w:t xml:space="preserve">4575265,9</w:t>
      </w:r>
      <w:r>
        <w:rPr>
          <w:rFonts w:ascii="PT Astra Serif" w:hAnsi="PT Astra Serif" w:cs="Times New Roman"/>
          <w:sz w:val="28"/>
          <w:szCs w:val="28"/>
        </w:rPr>
        <w:t xml:space="preserve"> тыс. рублей (</w:t>
      </w:r>
      <w:r>
        <w:rPr>
          <w:rFonts w:ascii="PT Astra Serif" w:hAnsi="PT Astra Serif" w:cs="Times New Roman"/>
          <w:sz w:val="28"/>
          <w:szCs w:val="28"/>
        </w:rPr>
        <w:t xml:space="preserve">9,5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трансфертов).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Значительную долю в объеме межбюджетных трансфертов местным бюджетам составляют: 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ф</w:t>
      </w:r>
      <w:r>
        <w:rPr>
          <w:rFonts w:ascii="PT Astra Serif" w:hAnsi="PT Astra Serif" w:cs="Times New Roman"/>
          <w:sz w:val="28"/>
          <w:szCs w:val="28"/>
        </w:rPr>
        <w:t xml:space="preserve">инансовое обеспечение образовательной деятельности муниципальных общеобразовательных учреждений</w:t>
      </w:r>
      <w:r>
        <w:rPr>
          <w:rFonts w:ascii="PT Astra Serif" w:hAnsi="PT Astra Serif" w:cs="Times New Roman"/>
          <w:sz w:val="28"/>
          <w:szCs w:val="28"/>
        </w:rPr>
        <w:t xml:space="preserve"> – 15936102,4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32,9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ф</w:t>
      </w:r>
      <w:r>
        <w:rPr>
          <w:rFonts w:ascii="PT Astra Serif" w:hAnsi="PT Astra Serif" w:cs="Times New Roman"/>
          <w:sz w:val="28"/>
          <w:szCs w:val="28"/>
        </w:rPr>
        <w:t xml:space="preserve">инансовое обеспечение образовательной деятельности муниципальных дошкольных образовательных организаций</w:t>
      </w:r>
      <w:r>
        <w:rPr>
          <w:rFonts w:ascii="PT Astra Serif" w:hAnsi="PT Astra Serif" w:cs="Times New Roman"/>
          <w:sz w:val="28"/>
          <w:szCs w:val="28"/>
        </w:rPr>
        <w:t xml:space="preserve"> – 6108301,9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12,6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д</w:t>
      </w:r>
      <w:r>
        <w:rPr>
          <w:rFonts w:ascii="PT Astra Serif" w:hAnsi="PT Astra Serif" w:cs="Times New Roman"/>
          <w:sz w:val="28"/>
          <w:szCs w:val="28"/>
        </w:rPr>
        <w:t xml:space="preserve">отации на выравнивание бюджетной обеспеченности муниципальных районов (городских округов) области</w:t>
      </w:r>
      <w:r>
        <w:rPr>
          <w:rFonts w:ascii="PT Astra Serif" w:hAnsi="PT Astra Serif" w:cs="Times New Roman"/>
          <w:sz w:val="28"/>
          <w:szCs w:val="28"/>
        </w:rPr>
        <w:t xml:space="preserve"> – 3498129,0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7,2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о</w:t>
      </w:r>
      <w:r>
        <w:rPr>
          <w:rFonts w:ascii="PT Astra Serif" w:hAnsi="PT Astra Serif" w:cs="Times New Roman"/>
          <w:sz w:val="28"/>
          <w:szCs w:val="28"/>
        </w:rPr>
        <w:t xml:space="preserve">беспечение мероприятий по переселению граждан из аварийного жилищного фонда, в том числе переселению граждан из аварийного </w:t>
      </w:r>
      <w:r>
        <w:rPr>
          <w:rFonts w:ascii="PT Astra Serif" w:hAnsi="PT Astra Serif" w:cs="Times New Roman"/>
          <w:sz w:val="28"/>
          <w:szCs w:val="28"/>
        </w:rPr>
        <w:t xml:space="preserve">жилищного фонда с учетом необходимости развития малоэтажного жилищного строительства</w:t>
      </w:r>
      <w:r>
        <w:rPr>
          <w:rFonts w:ascii="PT Astra Serif" w:hAnsi="PT Astra Serif" w:cs="Times New Roman"/>
          <w:sz w:val="28"/>
          <w:szCs w:val="28"/>
        </w:rPr>
        <w:t xml:space="preserve"> – 1581975,5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3,3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о</w:t>
      </w:r>
      <w:r>
        <w:rPr>
          <w:rFonts w:ascii="PT Astra Serif" w:hAnsi="PT Astra Serif" w:cs="Times New Roman"/>
          <w:sz w:val="28"/>
          <w:szCs w:val="28"/>
        </w:rPr>
        <w:t xml:space="preserve">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</w:r>
      <w:r>
        <w:rPr>
          <w:rFonts w:ascii="PT Astra Serif" w:hAnsi="PT Astra Serif" w:cs="Times New Roman"/>
          <w:sz w:val="28"/>
          <w:szCs w:val="28"/>
        </w:rPr>
        <w:t xml:space="preserve"> – 1477906,7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3,1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о</w:t>
      </w:r>
      <w:r>
        <w:rPr>
          <w:rFonts w:ascii="PT Astra Serif" w:hAnsi="PT Astra Serif" w:cs="Times New Roman"/>
          <w:sz w:val="28"/>
          <w:szCs w:val="28"/>
        </w:rPr>
        <w:t xml:space="preserve">беспечение </w:t>
      </w:r>
      <w:r>
        <w:rPr>
          <w:rFonts w:ascii="PT Astra Serif" w:hAnsi="PT Astra Serif" w:cs="Times New Roman"/>
          <w:sz w:val="28"/>
          <w:szCs w:val="28"/>
        </w:rPr>
        <w:t xml:space="preserve">сохранения достигнутых показателей повышения оплаты труда отдельных категорий работников бюджетной</w:t>
      </w:r>
      <w:r>
        <w:rPr>
          <w:rFonts w:ascii="PT Astra Serif" w:hAnsi="PT Astra Serif" w:cs="Times New Roman"/>
          <w:sz w:val="28"/>
          <w:szCs w:val="28"/>
        </w:rPr>
        <w:t xml:space="preserve"> сферы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–</w:t>
      </w:r>
      <w:r>
        <w:rPr>
          <w:rFonts w:ascii="PT Astra Serif" w:hAnsi="PT Astra Serif" w:cs="Times New Roman"/>
          <w:sz w:val="28"/>
          <w:szCs w:val="28"/>
        </w:rPr>
        <w:t xml:space="preserve"> 1297723,0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2,7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р</w:t>
      </w:r>
      <w:r>
        <w:rPr>
          <w:rFonts w:ascii="PT Astra Serif" w:hAnsi="PT Astra Serif" w:cs="Times New Roman"/>
          <w:sz w:val="28"/>
          <w:szCs w:val="28"/>
        </w:rPr>
        <w:t xml:space="preserve">еализация мероприятий по модернизации школьных систем образования</w:t>
      </w:r>
      <w:r>
        <w:rPr>
          <w:rFonts w:ascii="PT Astra Serif" w:hAnsi="PT Astra Serif" w:cs="Times New Roman"/>
          <w:sz w:val="28"/>
          <w:szCs w:val="28"/>
        </w:rPr>
        <w:t xml:space="preserve"> – 1042408,6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2,2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о</w:t>
      </w:r>
      <w:r>
        <w:rPr>
          <w:rFonts w:ascii="PT Astra Serif" w:hAnsi="PT Astra Serif" w:cs="Times New Roman"/>
          <w:sz w:val="28"/>
          <w:szCs w:val="28"/>
        </w:rPr>
        <w:t xml:space="preserve"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</w:r>
      <w:r>
        <w:rPr>
          <w:rFonts w:ascii="PT Astra Serif" w:hAnsi="PT Astra Serif" w:cs="Times New Roman"/>
          <w:sz w:val="28"/>
          <w:szCs w:val="28"/>
        </w:rPr>
        <w:t xml:space="preserve"> – 1017670,7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2,1</w:t>
      </w:r>
      <w:r>
        <w:rPr>
          <w:rFonts w:ascii="PT Astra Serif" w:hAnsi="PT Astra Serif" w:cs="Times New Roman"/>
          <w:sz w:val="28"/>
          <w:szCs w:val="28"/>
        </w:rPr>
        <w:t xml:space="preserve">% от общего объема межбюджетных трансфертов);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е</w:t>
      </w:r>
      <w:r>
        <w:rPr>
          <w:rFonts w:ascii="PT Astra Serif" w:hAnsi="PT Astra Serif" w:cs="Times New Roman"/>
          <w:sz w:val="28"/>
          <w:szCs w:val="28"/>
        </w:rPr>
        <w:t xml:space="preserve"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–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1004321,8 тыс. рублей </w:t>
      </w:r>
      <w:r>
        <w:rPr>
          <w:rFonts w:ascii="PT Astra Serif" w:hAnsi="PT Astra Serif" w:cs="Times New Roman"/>
          <w:sz w:val="28"/>
          <w:szCs w:val="28"/>
        </w:rPr>
        <w:t xml:space="preserve">(</w:t>
      </w:r>
      <w:r>
        <w:rPr>
          <w:rFonts w:ascii="PT Astra Serif" w:hAnsi="PT Astra Serif" w:cs="Times New Roman"/>
          <w:sz w:val="28"/>
          <w:szCs w:val="28"/>
        </w:rPr>
        <w:t xml:space="preserve">2,1</w:t>
      </w:r>
      <w:r>
        <w:rPr>
          <w:rFonts w:ascii="PT Astra Serif" w:hAnsi="PT Astra Serif" w:cs="Times New Roman"/>
          <w:sz w:val="28"/>
          <w:szCs w:val="28"/>
        </w:rPr>
        <w:t xml:space="preserve">% от общего о</w:t>
      </w:r>
      <w:r>
        <w:rPr>
          <w:rFonts w:ascii="PT Astra Serif" w:hAnsi="PT Astra Serif" w:cs="Times New Roman"/>
          <w:sz w:val="28"/>
          <w:szCs w:val="28"/>
        </w:rPr>
        <w:t xml:space="preserve">бъема межбюджетных трансфертов).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За счет бюджетных ассигнований областного дорожного фонда израсходовано </w:t>
      </w:r>
      <w:r>
        <w:rPr>
          <w:rFonts w:ascii="PT Astra Serif" w:hAnsi="PT Astra Serif" w:cs="Times New Roman"/>
          <w:sz w:val="28"/>
          <w:szCs w:val="28"/>
        </w:rPr>
        <w:t xml:space="preserve">22450596,8</w:t>
      </w:r>
      <w:r>
        <w:rPr>
          <w:rFonts w:ascii="PT Astra Serif" w:hAnsi="PT Astra Serif" w:cs="Times New Roman"/>
          <w:sz w:val="28"/>
          <w:szCs w:val="28"/>
        </w:rPr>
        <w:t xml:space="preserve"> тыс. рублей (96,</w:t>
      </w:r>
      <w:r>
        <w:rPr>
          <w:rFonts w:ascii="PT Astra Serif" w:hAnsi="PT Astra Serif" w:cs="Times New Roman"/>
          <w:sz w:val="28"/>
          <w:szCs w:val="28"/>
        </w:rPr>
        <w:t xml:space="preserve">0</w:t>
      </w:r>
      <w:r>
        <w:rPr>
          <w:rFonts w:ascii="PT Astra Serif" w:hAnsi="PT Astra Serif" w:cs="Times New Roman"/>
          <w:sz w:val="28"/>
          <w:szCs w:val="28"/>
        </w:rPr>
        <w:t xml:space="preserve">% годовых бюджетных назначений), что </w:t>
      </w:r>
      <w:r>
        <w:rPr>
          <w:rFonts w:ascii="PT Astra Serif" w:hAnsi="PT Astra Serif" w:cs="Times New Roman"/>
          <w:sz w:val="28"/>
          <w:szCs w:val="28"/>
        </w:rPr>
        <w:t xml:space="preserve">в 1,5 раза</w:t>
      </w:r>
      <w:r>
        <w:rPr>
          <w:rFonts w:ascii="PT Astra Serif" w:hAnsi="PT Astra Serif" w:cs="Times New Roman"/>
          <w:sz w:val="28"/>
          <w:szCs w:val="28"/>
        </w:rPr>
        <w:t xml:space="preserve"> больше, чем в 202</w:t>
      </w:r>
      <w:r>
        <w:rPr>
          <w:rFonts w:ascii="PT Astra Serif" w:hAnsi="PT Astra Serif" w:cs="Times New Roman"/>
          <w:sz w:val="28"/>
          <w:szCs w:val="28"/>
        </w:rPr>
        <w:t xml:space="preserve">1</w:t>
      </w:r>
      <w:r>
        <w:rPr>
          <w:rFonts w:ascii="PT Astra Serif" w:hAnsi="PT Astra Serif" w:cs="Times New Roman"/>
          <w:sz w:val="28"/>
          <w:szCs w:val="28"/>
        </w:rPr>
        <w:t xml:space="preserve"> году</w:t>
      </w:r>
      <w:r>
        <w:rPr>
          <w:rFonts w:ascii="PT Astra Serif" w:hAnsi="PT Astra Serif" w:cs="Times New Roman"/>
          <w:sz w:val="28"/>
          <w:szCs w:val="28"/>
        </w:rPr>
        <w:t xml:space="preserve"> (факт за 2021 год составлял 15031003,1 тыс. рублей)</w:t>
      </w:r>
      <w:r>
        <w:rPr>
          <w:rFonts w:ascii="PT Astra Serif" w:hAnsi="PT Astra Serif" w:cs="Times New Roman"/>
          <w:sz w:val="28"/>
          <w:szCs w:val="28"/>
        </w:rPr>
        <w:t xml:space="preserve">. 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pacing w:val="-6"/>
          <w:sz w:val="28"/>
          <w:szCs w:val="28"/>
        </w:rPr>
        <w:t xml:space="preserve">Расходы на реализацию государственных программ Саратовской области</w:t>
      </w:r>
      <w:r>
        <w:rPr>
          <w:rFonts w:ascii="PT Astra Serif" w:hAnsi="PT Astra Serif" w:cs="Times New Roman"/>
          <w:b/>
          <w:spacing w:val="-6"/>
          <w:sz w:val="28"/>
          <w:szCs w:val="28"/>
        </w:rPr>
        <w:t xml:space="preserve">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составили в 202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году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157391832,5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 тыс. рублей (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96,7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% годовых бюджетных назначений) или 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96,2</w:t>
      </w:r>
      <w:r>
        <w:rPr>
          <w:rFonts w:ascii="PT Astra Serif" w:hAnsi="PT Astra Serif" w:cs="Times New Roman"/>
          <w:spacing w:val="-6"/>
          <w:sz w:val="28"/>
          <w:szCs w:val="28"/>
        </w:rPr>
        <w:t xml:space="preserve">% от общих расходов областного бюджета.</w:t>
      </w:r>
      <w:r>
        <w:rPr>
          <w:rFonts w:ascii="PT Astra Serif" w:hAnsi="PT Astra Serif"/>
        </w:rPr>
      </w:r>
      <w:r/>
    </w:p>
    <w:p>
      <w:pPr>
        <w:ind w:firstLine="709"/>
        <w:jc w:val="both"/>
      </w:pPr>
      <w:r>
        <w:rPr>
          <w:rFonts w:ascii="PT Astra Serif" w:hAnsi="PT Astra Serif" w:cs="Times New Roman"/>
          <w:sz w:val="28"/>
          <w:szCs w:val="28"/>
        </w:rPr>
        <w:t xml:space="preserve">По итогам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года областной бюджет исполнен с профицитом в размере </w:t>
      </w:r>
      <w:r>
        <w:rPr>
          <w:rFonts w:ascii="PT Astra Serif" w:hAnsi="PT Astra Serif" w:cs="Times New Roman"/>
          <w:sz w:val="28"/>
          <w:szCs w:val="28"/>
        </w:rPr>
        <w:t xml:space="preserve">222156,9</w:t>
      </w:r>
      <w:r>
        <w:rPr>
          <w:rFonts w:ascii="PT Astra Serif" w:hAnsi="PT Astra Serif" w:cs="Times New Roman"/>
          <w:sz w:val="28"/>
          <w:szCs w:val="28"/>
        </w:rPr>
        <w:t xml:space="preserve"> тыс. рублей при плановом дефиците </w:t>
      </w:r>
      <w:r>
        <w:rPr>
          <w:rFonts w:ascii="PT Astra Serif" w:hAnsi="PT Astra Serif" w:cs="Times New Roman"/>
          <w:sz w:val="28"/>
          <w:szCs w:val="28"/>
        </w:rPr>
        <w:t xml:space="preserve">6739737,9</w:t>
      </w:r>
      <w:r>
        <w:rPr>
          <w:rFonts w:ascii="PT Astra Serif" w:hAnsi="PT Astra Serif" w:cs="Times New Roman"/>
          <w:sz w:val="28"/>
          <w:szCs w:val="28"/>
        </w:rPr>
        <w:t xml:space="preserve"> тыс. рублей. </w:t>
      </w:r>
      <w:r>
        <w:rPr>
          <w:rFonts w:ascii="PT Astra Serif" w:hAnsi="PT Astra Serif"/>
        </w:rPr>
      </w:r>
      <w:r/>
    </w:p>
    <w:p>
      <w:pPr>
        <w:ind w:firstLine="709"/>
        <w:jc w:val="both"/>
        <w:rPr>
          <w:rFonts w:ascii="PT Astra Serif" w:hAnsi="PT Astra Serif" w:eastAsia="Calibri" w:cs="Times New Roman"/>
          <w:sz w:val="28"/>
          <w:szCs w:val="28"/>
          <w:highlight w:val="yellow"/>
        </w:rPr>
      </w:pPr>
      <w:r>
        <w:rPr>
          <w:rFonts w:ascii="PT Astra Serif" w:hAnsi="PT Astra Serif" w:cs="Times New Roman"/>
          <w:sz w:val="28"/>
          <w:szCs w:val="28"/>
        </w:rPr>
        <w:t xml:space="preserve">Остатки средств на едином счете областного бюджета по состоянию на </w:t>
      </w:r>
      <w:r>
        <w:rPr>
          <w:rFonts w:ascii="PT Astra Serif" w:hAnsi="PT Astra Serif" w:cs="Times New Roman"/>
          <w:sz w:val="28"/>
          <w:szCs w:val="28"/>
        </w:rPr>
        <w:br/>
        <w:t xml:space="preserve">1 января 202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 года </w:t>
      </w:r>
      <w:r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составили </w:t>
      </w:r>
      <w:r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5827517,2</w:t>
      </w:r>
      <w:r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тыс. рублей, из них остатки, имеющие целевое назначение – </w:t>
      </w:r>
      <w:r>
        <w:rPr>
          <w:rFonts w:ascii="PT Astra Serif" w:hAnsi="PT Astra Serif" w:cs="Times New Roman"/>
          <w:sz w:val="28"/>
          <w:szCs w:val="28"/>
        </w:rPr>
        <w:t xml:space="preserve">2029212,2</w:t>
      </w:r>
      <w:r>
        <w:rPr>
          <w:rFonts w:ascii="PT Astra Serif" w:hAnsi="PT Astra Serif" w:cs="Times New Roman"/>
          <w:sz w:val="28"/>
          <w:szCs w:val="28"/>
        </w:rPr>
        <w:t xml:space="preserve"> тыс. рублей. </w:t>
      </w:r>
      <w:r>
        <w:rPr>
          <w:rFonts w:ascii="PT Astra Serif" w:hAnsi="PT Astra Serif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Остатки по целевым федеральным средствам сложились по следующим межбюджетным трансфертам:</w:t>
      </w:r>
      <w:r>
        <w:rPr>
          <w:highlight w:val="white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  - 5995</w:t>
      </w:r>
      <w:r>
        <w:rPr>
          <w:rFonts w:ascii="Times New Roman" w:hAnsi="Times New Roman" w:cs="Times New Roman"/>
          <w:sz w:val="28"/>
          <w:szCs w:val="28"/>
        </w:rPr>
        <w:t xml:space="preserve">,5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убсидии на 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1009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программ развития жилищного строительства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1512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субсидии на компенсацию отдельным категориям граждан оплаты взноса на капитальный ремонт общего имущества в многоквартирном доме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0,5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субсидии на реализацию мероприятий по обеспечению жильем молодых семей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130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101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1335</w:t>
      </w:r>
      <w:r>
        <w:rPr>
          <w:rFonts w:ascii="Times New Roman" w:hAnsi="Times New Roman" w:cs="Times New Roman"/>
          <w:sz w:val="28"/>
          <w:szCs w:val="28"/>
        </w:rPr>
        <w:t xml:space="preserve">,6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единая субвенция бюджетам субъектов Российской Федерации и бюджету г. Байконура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105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целевые межбюджетные трансферты прошлых лет, полученные из 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79</w:t>
      </w:r>
      <w:r>
        <w:rPr>
          <w:rFonts w:ascii="Times New Roman" w:hAnsi="Times New Roman" w:cs="Times New Roman"/>
          <w:sz w:val="28"/>
          <w:szCs w:val="28"/>
        </w:rPr>
        <w:t xml:space="preserve">,3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ежемесячной выплаты в связи с рождением (усыновлением) первого ребенка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396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ежемесячных выплат на детей в возрасте от трех до семи лет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,1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hAnsi="Times New Roman" w:cs="Times New Roman"/>
          <w:sz w:val="28"/>
          <w:szCs w:val="28"/>
        </w:rPr>
        <w:t xml:space="preserve">на осуществление ежемесячных выплат на детей в возрасте от трех до семи лет</w:t>
      </w:r>
      <w:r>
        <w:rPr>
          <w:rFonts w:ascii="Times New Roman" w:hAnsi="Times New Roman" w:cs="Times New Roman"/>
          <w:sz w:val="28"/>
          <w:szCs w:val="28"/>
        </w:rPr>
        <w:t xml:space="preserve"> включительно за счет средств резервного фонда 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субсидии на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расходов, связанных с оказанием государственной социальной помощи на основании социального контракта отдельным категориям граждан- 26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в целях предоставления социальных выплат гражданам Донецкой Народной Республики, Луганской Народной Республ</w:t>
      </w:r>
      <w:r>
        <w:rPr>
          <w:rFonts w:ascii="Times New Roman" w:hAnsi="Times New Roman" w:cs="Times New Roman"/>
          <w:sz w:val="28"/>
          <w:szCs w:val="28"/>
        </w:rPr>
        <w:t xml:space="preserve">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120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14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субвенции на выплату государственных пособий лицам, не подлежащим обязательному социальному</w:t>
      </w:r>
      <w:r>
        <w:rPr>
          <w:rFonts w:ascii="Times New Roman" w:hAnsi="Times New Roman" w:cs="Times New Roman"/>
          <w:sz w:val="28"/>
          <w:szCs w:val="28"/>
        </w:rPr>
        <w:t xml:space="preserve">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N 81-ФЗ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государственных пособиях гражданам, имеющим детей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- 38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субвенции на оплату жилищно-коммунальных услуг отдельным категориям граждан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субвенции на оплату жилищно-коммунальных услуг отдельным категориям граждан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целевые межбюджетные трансферты прошлых лет, полученные из 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 xml:space="preserve">,6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субвенции на социальные выплаты безработным гражданам в соответствии с Законом Российской Федерации от 19 апреля 1991 года № 1032-1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занятости населения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- 43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субвенции на социальные выплаты безработным гражданам в соответствии с Законом Российской Федерации от 19 апреля 1991 года № 1032-I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занятости населения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резервного фонда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33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субвенции на социальные выплаты безработным гражданам в соответствии с Законом Российской Федерации от 19 апреля 1991 года № 1032-I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занятости населения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- 7</w:t>
      </w:r>
      <w:r>
        <w:rPr>
          <w:rFonts w:ascii="Times New Roman" w:hAnsi="Times New Roman" w:cs="Times New Roman"/>
          <w:sz w:val="28"/>
          <w:szCs w:val="28"/>
        </w:rPr>
        <w:t xml:space="preserve">,2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</w:t>
      </w:r>
      <w:r>
        <w:rPr>
          <w:rFonts w:ascii="Times New Roman" w:hAnsi="Times New Roman" w:cs="Times New Roman"/>
          <w:sz w:val="28"/>
          <w:szCs w:val="28"/>
        </w:rPr>
        <w:t xml:space="preserve">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</w:t>
      </w:r>
      <w:r>
        <w:rPr>
          <w:rFonts w:ascii="Times New Roman" w:hAnsi="Times New Roman" w:cs="Times New Roman"/>
          <w:sz w:val="28"/>
          <w:szCs w:val="28"/>
        </w:rPr>
        <w:t xml:space="preserve">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 массовом порядке</w:t>
      </w:r>
      <w:r>
        <w:rPr>
          <w:rFonts w:ascii="Times New Roman" w:hAnsi="Times New Roman" w:cs="Times New Roman"/>
          <w:sz w:val="28"/>
          <w:szCs w:val="28"/>
        </w:rPr>
        <w:t xml:space="preserve">, в пунктах временного размещения и питания, за счет средств резервного фонда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3190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субвенции на осуществление первичного воинского учета органами местного самоуправления поселений, муниципальных и городских округов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приобретение спортивного оборудования и инвентаря для приведения организаций спортивной подготовки в нормативное состояние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9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на </w:t>
      </w:r>
      <w:r>
        <w:rPr>
          <w:rFonts w:ascii="Times New Roman" w:hAnsi="Times New Roman" w:cs="Times New Roman"/>
          <w:sz w:val="28"/>
          <w:szCs w:val="28"/>
        </w:rPr>
        <w:t xml:space="preserve">софинансирование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закупки оборудования для создания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умных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спортивных площадок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46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 тыс.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  <w:highlight w:val="white"/>
        </w:rPr>
        <w:outlineLvl w:val="0"/>
      </w:pPr>
      <w:r>
        <w:rPr>
          <w:rFonts w:eastAsiaTheme="minorHAnsi"/>
          <w:sz w:val="28"/>
          <w:szCs w:val="28"/>
          <w:highlight w:val="white"/>
        </w:rPr>
        <w:t xml:space="preserve">Согласно пункту 3 статьи 9 </w:t>
      </w:r>
      <w:r>
        <w:rPr>
          <w:rFonts w:eastAsiaTheme="minorHAnsi"/>
          <w:bCs/>
          <w:sz w:val="28"/>
          <w:szCs w:val="28"/>
          <w:highlight w:val="white"/>
        </w:rPr>
        <w:t xml:space="preserve">Закона Саратовской области «Об областном бюджете на 20</w:t>
      </w:r>
      <w:r>
        <w:rPr>
          <w:rFonts w:eastAsiaTheme="minorHAnsi"/>
          <w:bCs/>
          <w:sz w:val="28"/>
          <w:szCs w:val="28"/>
          <w:highlight w:val="white"/>
        </w:rPr>
        <w:t xml:space="preserve">22</w:t>
      </w:r>
      <w:r>
        <w:rPr>
          <w:rFonts w:eastAsiaTheme="minorHAnsi"/>
          <w:bCs/>
          <w:sz w:val="28"/>
          <w:szCs w:val="28"/>
          <w:highlight w:val="white"/>
        </w:rPr>
        <w:t xml:space="preserve"> год и на плановый период 20</w:t>
      </w:r>
      <w:r>
        <w:rPr>
          <w:rFonts w:eastAsiaTheme="minorHAnsi"/>
          <w:bCs/>
          <w:sz w:val="28"/>
          <w:szCs w:val="28"/>
          <w:highlight w:val="white"/>
        </w:rPr>
        <w:t xml:space="preserve">2</w:t>
      </w:r>
      <w:r>
        <w:rPr>
          <w:rFonts w:eastAsiaTheme="minorHAnsi"/>
          <w:bCs/>
          <w:sz w:val="28"/>
          <w:szCs w:val="28"/>
          <w:highlight w:val="white"/>
        </w:rPr>
        <w:t xml:space="preserve">3</w:t>
      </w:r>
      <w:r>
        <w:rPr>
          <w:rFonts w:eastAsiaTheme="minorHAnsi"/>
          <w:bCs/>
          <w:sz w:val="28"/>
          <w:szCs w:val="28"/>
          <w:highlight w:val="white"/>
        </w:rPr>
        <w:t xml:space="preserve"> и 20</w:t>
      </w:r>
      <w:r>
        <w:rPr>
          <w:rFonts w:eastAsiaTheme="minorHAnsi"/>
          <w:bCs/>
          <w:sz w:val="28"/>
          <w:szCs w:val="28"/>
          <w:highlight w:val="white"/>
        </w:rPr>
        <w:t xml:space="preserve">2</w:t>
      </w:r>
      <w:r>
        <w:rPr>
          <w:rFonts w:eastAsiaTheme="minorHAnsi"/>
          <w:bCs/>
          <w:sz w:val="28"/>
          <w:szCs w:val="28"/>
          <w:highlight w:val="white"/>
        </w:rPr>
        <w:t xml:space="preserve">4 годов»</w:t>
      </w:r>
      <w:r>
        <w:rPr>
          <w:rFonts w:eastAsiaTheme="minorHAnsi"/>
          <w:b/>
          <w:bCs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от 2 декабря 2021 года № 140-ЗСО</w:t>
      </w:r>
      <w:r>
        <w:rPr>
          <w:rFonts w:eastAsiaTheme="minorHAnsi"/>
          <w:sz w:val="28"/>
          <w:szCs w:val="28"/>
          <w:highlight w:val="white"/>
        </w:rPr>
        <w:t xml:space="preserve"> установлено</w:t>
      </w:r>
      <w:r>
        <w:rPr>
          <w:rFonts w:eastAsiaTheme="minorHAnsi"/>
          <w:sz w:val="28"/>
          <w:szCs w:val="28"/>
          <w:highlight w:val="white"/>
        </w:rPr>
        <w:t xml:space="preserve">, что в соответствии с Федеральным законом </w:t>
      </w:r>
      <w:r>
        <w:rPr>
          <w:rFonts w:eastAsiaTheme="minorHAnsi"/>
          <w:sz w:val="28"/>
          <w:szCs w:val="28"/>
          <w:highlight w:val="white"/>
        </w:rPr>
        <w:t xml:space="preserve">«</w:t>
      </w:r>
      <w:r>
        <w:rPr>
          <w:rFonts w:eastAsiaTheme="minorHAnsi"/>
          <w:sz w:val="28"/>
          <w:szCs w:val="28"/>
          <w:highlight w:val="white"/>
        </w:rPr>
        <w:t xml:space="preserve">О федеральном бюджете на 20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 и на плановый период 20</w:t>
      </w:r>
      <w:r>
        <w:rPr>
          <w:rFonts w:eastAsiaTheme="minorHAnsi"/>
          <w:sz w:val="28"/>
          <w:szCs w:val="28"/>
          <w:highlight w:val="white"/>
        </w:rPr>
        <w:t xml:space="preserve">23</w:t>
      </w:r>
      <w:r>
        <w:rPr>
          <w:rFonts w:eastAsiaTheme="minorHAnsi"/>
          <w:sz w:val="28"/>
          <w:szCs w:val="28"/>
          <w:highlight w:val="white"/>
        </w:rPr>
        <w:t xml:space="preserve"> и 20</w:t>
      </w:r>
      <w:r>
        <w:rPr>
          <w:rFonts w:eastAsiaTheme="minorHAnsi"/>
          <w:sz w:val="28"/>
          <w:szCs w:val="28"/>
          <w:highlight w:val="white"/>
        </w:rPr>
        <w:t xml:space="preserve">24</w:t>
      </w:r>
      <w:r>
        <w:rPr>
          <w:rFonts w:eastAsiaTheme="minorHAnsi"/>
          <w:sz w:val="28"/>
          <w:szCs w:val="28"/>
          <w:highlight w:val="white"/>
        </w:rPr>
        <w:t xml:space="preserve"> годов</w:t>
      </w:r>
      <w:r>
        <w:rPr>
          <w:rFonts w:eastAsiaTheme="minorHAnsi"/>
          <w:sz w:val="28"/>
          <w:szCs w:val="28"/>
          <w:highlight w:val="white"/>
        </w:rPr>
        <w:t xml:space="preserve">»</w:t>
      </w:r>
      <w:r>
        <w:rPr>
          <w:rFonts w:eastAsiaTheme="minorHAnsi"/>
          <w:sz w:val="28"/>
          <w:szCs w:val="28"/>
          <w:highlight w:val="white"/>
        </w:rPr>
        <w:t xml:space="preserve"> от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6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декабря 2021 года № 466-ФЗ</w:t>
      </w:r>
      <w:r>
        <w:rPr>
          <w:rFonts w:eastAsiaTheme="minorHAnsi"/>
          <w:sz w:val="28"/>
          <w:szCs w:val="28"/>
          <w:highlight w:val="white"/>
        </w:rPr>
        <w:t xml:space="preserve"> главные распорядители средств областного бюджета вправе передавать управлению Федерального казначейс</w:t>
      </w:r>
      <w:r>
        <w:rPr>
          <w:rFonts w:eastAsiaTheme="minorHAnsi"/>
          <w:sz w:val="28"/>
          <w:szCs w:val="28"/>
          <w:highlight w:val="white"/>
        </w:rPr>
        <w:t xml:space="preserve">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</w:t>
      </w:r>
      <w:r>
        <w:rPr>
          <w:rFonts w:eastAsiaTheme="minorHAnsi"/>
          <w:sz w:val="28"/>
          <w:szCs w:val="28"/>
          <w:highlight w:val="white"/>
        </w:rPr>
        <w:t xml:space="preserve">ачение, в пределах суммы, необходимой для оплаты денежных обязательств по расходам получателей средств местных бюджетов, источником финансового обеспечения которых являются данные межбюджетные трансферты, в порядке, установленном Федеральным казначейством.</w:t>
      </w:r>
      <w:r>
        <w:rPr>
          <w:highlight w:val="white"/>
        </w:rPr>
      </w:r>
      <w:r/>
    </w:p>
    <w:p>
      <w:pPr>
        <w:ind w:firstLine="708"/>
        <w:jc w:val="both"/>
        <w:rPr>
          <w:rFonts w:eastAsiaTheme="minorHAnsi"/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Таким правом в 20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году воспользовались </w:t>
      </w:r>
      <w:r>
        <w:rPr>
          <w:rFonts w:eastAsiaTheme="minorHAnsi"/>
          <w:sz w:val="28"/>
          <w:szCs w:val="28"/>
          <w:highlight w:val="white"/>
        </w:rPr>
        <w:t xml:space="preserve">17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г</w:t>
      </w:r>
      <w:r>
        <w:rPr>
          <w:rFonts w:eastAsiaTheme="minorHAnsi"/>
          <w:sz w:val="28"/>
          <w:szCs w:val="28"/>
          <w:highlight w:val="white"/>
        </w:rPr>
        <w:t xml:space="preserve">лавных распорядителей </w:t>
      </w:r>
      <w:r>
        <w:rPr>
          <w:rFonts w:eastAsiaTheme="minorHAnsi"/>
          <w:sz w:val="28"/>
          <w:szCs w:val="28"/>
          <w:highlight w:val="white"/>
        </w:rPr>
        <w:t xml:space="preserve">средств </w:t>
      </w:r>
      <w:r>
        <w:rPr>
          <w:rFonts w:eastAsiaTheme="minorHAnsi"/>
          <w:sz w:val="28"/>
          <w:szCs w:val="28"/>
          <w:highlight w:val="white"/>
        </w:rPr>
        <w:t xml:space="preserve">областного бюджета, что позволило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обеспечить</w:t>
      </w:r>
      <w:r>
        <w:rPr>
          <w:rFonts w:eastAsiaTheme="minorHAnsi"/>
          <w:sz w:val="28"/>
          <w:szCs w:val="28"/>
          <w:highlight w:val="white"/>
        </w:rPr>
        <w:t xml:space="preserve"> ликвидность </w:t>
      </w:r>
      <w:r>
        <w:rPr>
          <w:rFonts w:eastAsiaTheme="minorHAnsi"/>
          <w:sz w:val="28"/>
          <w:szCs w:val="28"/>
          <w:highlight w:val="white"/>
        </w:rPr>
        <w:t xml:space="preserve">единого </w:t>
      </w:r>
      <w:r>
        <w:rPr>
          <w:rFonts w:eastAsiaTheme="minorHAnsi"/>
          <w:sz w:val="28"/>
          <w:szCs w:val="28"/>
          <w:highlight w:val="white"/>
        </w:rPr>
        <w:t xml:space="preserve">счета областного</w:t>
      </w:r>
      <w:r>
        <w:rPr>
          <w:rFonts w:eastAsiaTheme="minorHAnsi"/>
          <w:sz w:val="28"/>
          <w:szCs w:val="28"/>
          <w:highlight w:val="white"/>
        </w:rPr>
        <w:t xml:space="preserve"> бюджета</w:t>
      </w:r>
      <w:r>
        <w:rPr>
          <w:rFonts w:eastAsiaTheme="minorHAnsi"/>
          <w:sz w:val="28"/>
          <w:szCs w:val="28"/>
          <w:highlight w:val="white"/>
        </w:rPr>
        <w:t xml:space="preserve"> на необходимом уровне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rFonts w:eastAsiaTheme="minorHAnsi"/>
          <w:sz w:val="28"/>
          <w:szCs w:val="28"/>
          <w:highlight w:val="white"/>
        </w:rPr>
        <w:t xml:space="preserve"> Информация о передаче полномочий Управлению федерального казначейства</w:t>
      </w:r>
      <w:r>
        <w:rPr>
          <w:rFonts w:eastAsiaTheme="minorHAnsi"/>
          <w:sz w:val="28"/>
          <w:szCs w:val="28"/>
          <w:highlight w:val="white"/>
        </w:rPr>
        <w:t xml:space="preserve"> по Саратовской области</w:t>
      </w:r>
      <w:r>
        <w:rPr>
          <w:rFonts w:eastAsiaTheme="minorHAnsi"/>
          <w:sz w:val="28"/>
          <w:szCs w:val="28"/>
          <w:highlight w:val="white"/>
        </w:rPr>
        <w:t xml:space="preserve"> на основании пункта 3 статьи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9 </w:t>
      </w:r>
      <w:r>
        <w:rPr>
          <w:rFonts w:eastAsiaTheme="minorHAnsi"/>
          <w:bCs/>
          <w:sz w:val="28"/>
          <w:szCs w:val="28"/>
          <w:highlight w:val="white"/>
        </w:rPr>
        <w:t xml:space="preserve">Закона Саратовской области «Об областном бюджете на 20</w:t>
      </w:r>
      <w:r>
        <w:rPr>
          <w:rFonts w:eastAsiaTheme="minorHAnsi"/>
          <w:bCs/>
          <w:sz w:val="28"/>
          <w:szCs w:val="28"/>
          <w:highlight w:val="white"/>
        </w:rPr>
        <w:t xml:space="preserve">22</w:t>
      </w:r>
      <w:r>
        <w:rPr>
          <w:rFonts w:eastAsiaTheme="minorHAnsi"/>
          <w:bCs/>
          <w:sz w:val="28"/>
          <w:szCs w:val="28"/>
          <w:highlight w:val="white"/>
        </w:rPr>
        <w:t xml:space="preserve"> год и на плановый период 20</w:t>
      </w:r>
      <w:r>
        <w:rPr>
          <w:rFonts w:eastAsiaTheme="minorHAnsi"/>
          <w:bCs/>
          <w:sz w:val="28"/>
          <w:szCs w:val="28"/>
          <w:highlight w:val="white"/>
        </w:rPr>
        <w:t xml:space="preserve">2</w:t>
      </w:r>
      <w:r>
        <w:rPr>
          <w:rFonts w:eastAsiaTheme="minorHAnsi"/>
          <w:bCs/>
          <w:sz w:val="28"/>
          <w:szCs w:val="28"/>
          <w:highlight w:val="white"/>
        </w:rPr>
        <w:t xml:space="preserve">3</w:t>
      </w:r>
      <w:r>
        <w:rPr>
          <w:rFonts w:eastAsiaTheme="minorHAnsi"/>
          <w:bCs/>
          <w:sz w:val="28"/>
          <w:szCs w:val="28"/>
          <w:highlight w:val="white"/>
        </w:rPr>
        <w:t xml:space="preserve"> и 202</w:t>
      </w:r>
      <w:r>
        <w:rPr>
          <w:rFonts w:eastAsiaTheme="minorHAnsi"/>
          <w:bCs/>
          <w:sz w:val="28"/>
          <w:szCs w:val="28"/>
          <w:highlight w:val="white"/>
        </w:rPr>
        <w:t xml:space="preserve">4</w:t>
      </w:r>
      <w:r>
        <w:rPr>
          <w:rFonts w:eastAsiaTheme="minorHAnsi"/>
          <w:bCs/>
          <w:sz w:val="28"/>
          <w:szCs w:val="28"/>
          <w:highlight w:val="white"/>
        </w:rPr>
        <w:t xml:space="preserve"> годов»</w:t>
      </w:r>
      <w:r>
        <w:rPr>
          <w:rFonts w:eastAsiaTheme="minorHAnsi"/>
          <w:bCs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от 2 декабря 2021 года № 140-ЗСО</w:t>
      </w:r>
      <w:r>
        <w:rPr>
          <w:rFonts w:eastAsiaTheme="minorHAnsi"/>
          <w:bCs/>
          <w:sz w:val="28"/>
          <w:szCs w:val="28"/>
          <w:highlight w:val="white"/>
        </w:rPr>
        <w:t xml:space="preserve"> отражена</w:t>
      </w:r>
      <w:r>
        <w:rPr>
          <w:rFonts w:eastAsiaTheme="minorHAnsi"/>
          <w:bCs/>
          <w:sz w:val="28"/>
          <w:szCs w:val="28"/>
          <w:highlight w:val="white"/>
        </w:rPr>
        <w:t xml:space="preserve"> в форме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Сведения об исполнении текстовых статей закона (решения)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о бюджете </w:t>
      </w:r>
      <w:hyperlink r:id="rId11" w:tooltip="consultantplus://offline/ref=6138EA7002C1004709DCBE45DD5232BD35A09BFD3E872DE614E7C1496A5B10936A98E94A8A4F33D579629E37D6A35FBB023D7659F20F1DF2A9oEM" w:history="1">
        <w:r>
          <w:rPr>
            <w:rFonts w:eastAsiaTheme="minorHAnsi"/>
            <w:color w:val="000000" w:themeColor="text1"/>
            <w:sz w:val="28"/>
            <w:szCs w:val="28"/>
            <w:highlight w:val="white"/>
            <w:lang w:eastAsia="en-US"/>
          </w:rPr>
          <w:t xml:space="preserve">Таблица № 3</w:t>
        </w:r>
      </w:hyperlink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 главных распорядителей средств областного бюдже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та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.</w:t>
      </w:r>
      <w:r>
        <w:rPr>
          <w:highlight w:val="white"/>
        </w:rPr>
      </w:r>
      <w:r/>
    </w:p>
    <w:p>
      <w:pPr>
        <w:ind w:firstLine="708"/>
        <w:jc w:val="both"/>
        <w:rPr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Перечень межбюджетных трансфертов, предоставляемых в 20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году из областного бюджета в местные бюджеты, на которые не распространяются положения пункта 3 статьи 9 Закона Саратовской области «Об областном бюджете на 20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 и на плановый период 2023</w:t>
      </w:r>
      <w:r>
        <w:rPr>
          <w:rFonts w:eastAsiaTheme="minorHAnsi"/>
          <w:sz w:val="28"/>
          <w:szCs w:val="28"/>
          <w:highlight w:val="white"/>
        </w:rPr>
        <w:t xml:space="preserve"> и 2024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годов»</w:t>
      </w:r>
      <w:r>
        <w:rPr>
          <w:rFonts w:eastAsiaTheme="minorHAnsi"/>
          <w:sz w:val="28"/>
          <w:szCs w:val="28"/>
          <w:highlight w:val="white"/>
        </w:rPr>
        <w:t xml:space="preserve">2 декабря 2021 года № 140-ЗС</w:t>
      </w:r>
      <w:r>
        <w:rPr>
          <w:rFonts w:eastAsiaTheme="minorHAnsi"/>
          <w:sz w:val="28"/>
          <w:szCs w:val="28"/>
          <w:highlight w:val="white"/>
        </w:rPr>
        <w:t xml:space="preserve">О</w:t>
      </w:r>
      <w:r>
        <w:rPr>
          <w:rFonts w:eastAsiaTheme="minorHAnsi"/>
          <w:sz w:val="28"/>
          <w:szCs w:val="28"/>
          <w:highlight w:val="white"/>
        </w:rPr>
        <w:t xml:space="preserve">,</w:t>
      </w:r>
      <w:r>
        <w:rPr>
          <w:rFonts w:eastAsiaTheme="minorHAnsi"/>
          <w:sz w:val="28"/>
          <w:szCs w:val="28"/>
          <w:highlight w:val="white"/>
        </w:rPr>
        <w:t xml:space="preserve"> утвержден распоряжением Правительства Саратовской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области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от 29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декабря 2021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 года № 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373</w:t>
      </w:r>
      <w:r>
        <w:rPr>
          <w:rFonts w:eastAsiaTheme="minorHAnsi"/>
          <w:color w:val="000000" w:themeColor="text1"/>
          <w:sz w:val="28"/>
          <w:szCs w:val="28"/>
          <w:highlight w:val="white"/>
        </w:rPr>
        <w:t xml:space="preserve">-Пр.</w:t>
      </w:r>
      <w:r>
        <w:rPr>
          <w:highlight w:val="white"/>
        </w:rPr>
      </w:r>
      <w:r/>
    </w:p>
    <w:p>
      <w:pPr>
        <w:ind w:firstLine="708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За отчетный период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неисполненные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бюджетные обязательства сложились в размере 3482980,6 тыс. руб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лей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, неисполненные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денежные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обязательства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сложились в размере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8346,2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тыс.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руб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лей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в результате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изменения реквизитов контрагента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, </w:t>
      </w:r>
      <w:r>
        <w:rPr>
          <w:sz w:val="28"/>
          <w:szCs w:val="28"/>
          <w:highlight w:val="white"/>
        </w:rPr>
        <w:t xml:space="preserve">более медленных, чем планировалось, темпов реализации проектов, в том числе в рамках соглашений с международными финансовыми организациями</w:t>
      </w:r>
      <w:r>
        <w:rPr>
          <w:sz w:val="28"/>
          <w:szCs w:val="28"/>
          <w:highlight w:val="white"/>
          <w:lang w:val="en-US"/>
        </w:rPr>
        <w:t xml:space="preserve">, </w:t>
      </w:r>
      <w:r>
        <w:rPr>
          <w:sz w:val="28"/>
          <w:szCs w:val="28"/>
          <w:highlight w:val="white"/>
        </w:rPr>
        <w:t xml:space="preserve">неисполнением контрагентом обязательств по государственному контракту о поставке товаров, выполнении работ, оказании услуг,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несвоевременности представления исполнителями работ (услуг) (поставщиками, подрядчиками) документов для расчетов</w:t>
      </w:r>
      <w:r>
        <w:rPr>
          <w:sz w:val="28"/>
          <w:szCs w:val="28"/>
          <w:highlight w:val="white"/>
          <w:lang w:val="en-US"/>
        </w:rPr>
        <w:t xml:space="preserve">, </w:t>
      </w:r>
      <w:r>
        <w:rPr>
          <w:sz w:val="28"/>
          <w:szCs w:val="28"/>
          <w:highlight w:val="white"/>
          <w:lang w:val="en-US"/>
        </w:rPr>
        <w:t xml:space="preserve">отсутствием</w:t>
      </w:r>
      <w:r>
        <w:rPr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лимитов</w:t>
      </w:r>
      <w:r>
        <w:rPr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бюджетных</w:t>
      </w:r>
      <w:r>
        <w:rPr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обязательств</w:t>
      </w:r>
      <w:r>
        <w:rPr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пере</w:t>
      </w:r>
      <w:r>
        <w:rPr>
          <w:sz w:val="28"/>
          <w:szCs w:val="28"/>
          <w:highlight w:val="white"/>
        </w:rPr>
        <w:t xml:space="preserve">числением межбюджетных трансфертов в пределах сумм, необходимых для оплаты денежных обязательств по расходам получателей средств соответствующего бюджета, юридического лица, </w:t>
      </w:r>
      <w:r>
        <w:rPr>
          <w:sz w:val="28"/>
          <w:szCs w:val="28"/>
          <w:highlight w:val="white"/>
          <w:lang w:val="en-US"/>
        </w:rPr>
        <w:t xml:space="preserve">экономии</w:t>
      </w:r>
      <w:r>
        <w:rPr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по</w:t>
      </w:r>
      <w:r>
        <w:rPr>
          <w:sz w:val="28"/>
          <w:szCs w:val="28"/>
          <w:highlight w:val="white"/>
          <w:lang w:val="en-US"/>
        </w:rPr>
        <w:t xml:space="preserve"> </w:t>
      </w:r>
      <w:r>
        <w:rPr>
          <w:sz w:val="28"/>
          <w:szCs w:val="28"/>
          <w:highlight w:val="white"/>
          <w:lang w:val="en-US"/>
        </w:rPr>
        <w:t xml:space="preserve">заработной</w:t>
      </w:r>
      <w:r>
        <w:rPr>
          <w:sz w:val="28"/>
          <w:szCs w:val="28"/>
          <w:highlight w:val="white"/>
          <w:lang w:val="en-US"/>
        </w:rPr>
        <w:t xml:space="preserve"> плате</w:t>
      </w:r>
      <w:r>
        <w:rPr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  <w:lang w:val="en-US"/>
        </w:rPr>
      </w:r>
      <w:r/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Общий объем неисполненных бюджетных ассигнований областного бюджета за 20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22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год составил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5551934,1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тыс. рублей. Причины неисполнения подробно описаны в форме 0503164 пояснительной записки.</w:t>
      </w:r>
      <w:r>
        <w:rPr>
          <w:highlight w:val="white"/>
        </w:rPr>
      </w:r>
      <w:r/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 w:eastAsiaTheme="minorHAnsi"/>
          <w:sz w:val="28"/>
          <w:szCs w:val="28"/>
          <w:highlight w:val="white"/>
        </w:rPr>
        <w:t xml:space="preserve">Учитывая, что информация в форме 0503164 носит структурированный характер, то расшифровка причин образования неисполненных бюджетных ассигнований, которым указан код 99 «иные причины», приводится в следующей таблице: </w:t>
      </w:r>
      <w:r>
        <w:rPr>
          <w:highlight w:val="white"/>
        </w:rPr>
      </w:r>
      <w:r/>
    </w:p>
    <w:tbl>
      <w:tblPr>
        <w:tblStyle w:val="914"/>
        <w:tblW w:w="0" w:type="auto"/>
        <w:tblInd w:w="-276" w:type="dxa"/>
        <w:tblLayout w:type="fixed"/>
        <w:tblLook w:val="04A0" w:firstRow="1" w:lastRow="0" w:firstColumn="1" w:lastColumn="0" w:noHBand="0" w:noVBand="1"/>
      </w:tblPr>
      <w:tblGrid>
        <w:gridCol w:w="984"/>
        <w:gridCol w:w="709"/>
        <w:gridCol w:w="1567"/>
        <w:gridCol w:w="1693"/>
        <w:gridCol w:w="5244"/>
      </w:tblGrid>
      <w:tr>
        <w:trPr>
          <w:trHeight w:val="1710"/>
          <w:tblHeader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  <w:t xml:space="preserve">Код по бюджетной классификации (ГРБС/Подраздел/КЦСР)</w:t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  <w:br/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  <w:br/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sz w:val="24"/>
                <w:szCs w:val="24"/>
              </w:rPr>
              <w:t xml:space="preserve">Сумма отклонений утвержденных бюджетных ассигнований от исполнения, </w:t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  <w:t xml:space="preserve">руб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  <w:bCs/>
                <w:sz w:val="24"/>
                <w:szCs w:val="24"/>
              </w:rPr>
            </w:pPr>
            <w:r>
              <w:rPr>
                <w:rFonts w:ascii="PT Astra Serif" w:hAnsi="PT Astra Serif" w:cs="PT Astra Serif"/>
                <w:b/>
                <w:sz w:val="24"/>
                <w:szCs w:val="24"/>
              </w:rPr>
              <w:t xml:space="preserve">Причины отклонений с кодом 99 «иные причины»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0103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9950051410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-1 871 253,60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 обеспечение деятельности депутатов  Государственной Думы и их помощников (93,93%) в связи с тем, что расходы осуществляются после поступления средств из областного бюджета по заявкам депутатов Государственной Думы Российской Федерации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0204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9930008200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-21 543,88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 обеспечение мероприятий по обеспечению мобилизационной готовности экономики (87,33%) в связи с тем, что фактическая потребность в услугах электроснабжения за 2022 год была меньше расчетной потребности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002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0901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5Д10112К00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-483 915,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64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 укрепление материально-технической базы медицинских организаций (91,55%), по результатам проведения государственной экспертизы проектной документации на некоторые работы пересмотрены расценки, и уменьшился объем ремонтных работ, что привело к экономи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0106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9130006100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-4 564,00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связи с принятием бюджетного обязательства по уплате транспортного налога за 2022 год, исполнение которого подлежит в 2023 году 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0113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9130006100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-9 500,00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связи с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отсутствием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объектов налогообложения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0412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9400006700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-30 900,00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связи с заявительным характером работ и услуг и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отсутствием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потребности в средствах по данной статье до конца 2022 года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0605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99300Э3150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-14 464 600,00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по причине несогласования Министерством природных ресурсов и экологии Росс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ийской Федерации Плана природоохранных мероприятий, реализация которых предусмотрена за счет экологических платежей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681EВU0270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-16 092 911,81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рамках предусмотренных средств был уточнен кассовый расход проведенных за счет средств областного бюджета в соответствии с актом сверки, осуществленных целевых расходов бюджета субъекта Российской Федерации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4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681EВ5179F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-12 391 379,61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рамках пр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едусмотренных средств был уточнен кассовый расход проведенных за счет средств областного бюджета в соответствии с актом сверки, осуществленных целевых расходов бюджета субъекта Российской Федерации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9130002400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-562 500,00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отсутствовали расходы, в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связи с  предоставлением 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апостиля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6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9130002500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-1 500 650,55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соответствии с постановлением Правительства РФ от 10 марта 2022 г. N 336 «Об особенностях организации и осуществления государственного контроля (надзора), муниципального контроля»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в отношении государственных и муниципальных учреждений дошкольного и начального образования, основного общего и среднего общего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образования контрольные (надзорные) мероприятия не проводились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9130006100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-27 951,00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экономия сложилась за счет оплаты налога на имущество за 4 квартал 2022 года в январе 2023 года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9300006200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-30 106,60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экономия, сложившаяся в результате уменьшения суммы оплаты транспортного налога в связи с передачей транспортных средств учрежде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ниям ГАПОУ СО «СТОТ» и ГАПОУ СО «ЭПЭК»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5230321520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-67 429,12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остаток средств по договорам гражданско-правового характера на проведение оздоровительных мероприятий в связи с их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невостребованностью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0801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55Г01V0000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-594 342,63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отмена ранее запланированных мероприятий, связанных с празднованием Нового года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1102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5641078950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-142 925 074,65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срок исполнения соглашения запланирован на декабрь 2023 года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0108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664039991Л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-69 427 815,22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средства выделялись из резервного фонда Правительства Саратовской области на проведение восстановительных работ в населенных пунктах Луганской Народной Республики. Контракты не были заключены в связи с невозможностью их исполнения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0113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8900006200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-140,00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начисление платы за транспортный налог, оплата будет в следующем отчетном периоде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0108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664039994Л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-6 919 612,00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продление контракта на 2023 год из за невозможности выполнения работ в 2022 году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5Ж202D0000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-841 421 747,52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доведение бюджетных ассигнований 20.12.2022 года и, в связи с этим отсутствие возможности проведения конкурсных процедур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8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5Ж203D4200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-6 713 892,71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ограничение объема закупок у единственного поставщика в соответствии с пунктом 4 части 1 статьи 93 Закона № 44-ФЗ и длительность проведения конкурсных процедур, а так же отсутствие договора теплоснабжения вследствие разногласий с теплоснабжающей организаци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ей и другие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4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5Ж203D6200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-15 628 310,94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уменьшение налога на имущество и транспортного налога вследствие выбытия части имущества учреждения, в том числе в связи с передачей в 2022 году в федеральную собственность автомобильных дорог общего пользования «Саратов - Тепловка - Базарный Карабулак - Б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алтай» остаточной стоимостью 81,0 млн. руб. и «Северный автодорожный подход к аэропортовому комплексу «Гагарин» остаточной стоимостью 2776,8 млн руб.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5Ж2R1U3892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-1 141 724,66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vMerge w:val="restart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продление срока выполнения работ на основании распоряжения Правительс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тва Саратовской области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5Ж2R1U3894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-13 535 041,66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5Ж301D6200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-173 674,00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уменьшение налога на имущество и транспортного налога вследствие выбытия части имущества учреждения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65208D0000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-9 445 575,28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отсутствие возможности принять и оплатить услуги по охране категорированных объектов (мостов) до 01.01.2023 года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5Ж10504200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-1 662,00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vMerge w:val="restart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отсутствие потребности в повышении квалификации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029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5Ж203D4200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-213 050,00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0113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9930021610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-501 000,00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причиной не исполнения является сокращения объема услуг, необходимых для осуществления деятельности по ликвидации комитета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0106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9120006100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-18 902,00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начисление налога на имущество за 4 квартал 2022 года, срок уплаты нал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ога за 2022 год приходится на первый квартал 2022 года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9930008210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-46 400,00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причина отклонения в невозможности заключения контрактов, в связи с отсутствием тематики для обучения сотрудников Счетной палаты области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037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0801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9930008И00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-1 833 254,55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jc w:val="both"/>
              <w:spacing w:line="17" w:lineRule="atLeast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отсутствие потребности использования экономии сложившейся по результатам проведенных конкурсных процедур и длительным сроком проведения работ по проектированию зон охраны объектов культурного наследия (до 6 месяцев)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7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0901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5Д10113В00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-7 789 494,54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причиной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неосвоения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послужило отсутствие заявок на финансирование  мероприятий на указанные цели медицинскими организациями в связи с отсутствием оказанной помощи не застрахованным в системе ОМС гражданам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0901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5Д10154220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-448 300,00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неполное освоение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обусловлено отсутствием возможности оказания медицинской помощи гражданам ДНР и ЛНР. В связи с целевым назначением расходования средств, оказание медицинской помощи осуществлялось только гражданам Украины в соответствии с постановлением Правительства Росси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йской Федерации от 31.10.2014 № 1134 (в ред. от 03.05.2017 № 519)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0901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9920094100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-300 000,00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причина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неосвоения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- оплата  задолженности по исполнительным листам произведена учреждениями за счет собственных средств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0904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5Д10154220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-91 495,00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неполное освоение обусловлено отсутствием возможности оказания медицинской помощи гражданам ДНР и ЛНР. В связи с целевым назначением расходования средств, оказание медицинской помощи осуществлялось только гражданам Украины в соответствии с постановлением П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равительства Российской Федерации от 31.10.2014 № 1134 (в ред. от 03.05.2017 № 519)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039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0909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9920094200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-40 290,00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оплата судебных издержек приостановлена в 2022 году по причине возможности пересмотра судебного решения в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аппеляционном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 и кассационном поряд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ках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2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52108W0720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-409 309,10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оплата услуг кредитной организации за декабрь 2022 года будет произведена в январе 2023 года в соответствии с условиями договоров с ПАО «Сбербанк России» о зачислении денежных средств на счета физических лиц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9930001600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-3 789 344,55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неисполненные обязательства по заключенному контракту в 2022 году. В соответствии с заключенным государственным контрактом с ООО «Сервис М» №16/22 с максимальным значением цены контракта на 2022 год 4 500 000 руб., на 2023 – 16 87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0 700 руб., на 2024 – 16 870 700 руб., реализация мероприятий  по транспортной карте состоит из 27 этапов. В 2022 году осуществлена приемка и оплата по 1 и 2 этапам контракта в сумме 710 655,45 руб. В результате в рамках заключенного контракта образовался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остаток неисполненных бюджетных обязательств в сумме 3 789 344,55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 xml:space="preserve">руб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042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1004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9010059400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-75 300,00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отсутствуют несовершеннолетние, самовольно ушедшие из семей, организаций для детей-сирот и детей, оставшихся без попечения родителей, образовательных организаций и иных организаций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9130006100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-8 656,00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связи со списанием транспортных средств в отчетном периоде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043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0705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67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9930008210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93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-14 700,00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44" w:type="dxa"/>
            <w:textDirection w:val="lrTb"/>
            <w:noWrap w:val="false"/>
          </w:tcPr>
          <w:p>
            <w:pPr>
              <w:ind w:left="142" w:right="142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 xml:space="preserve">в связи с переносом сроков обучения на следующий год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/>
          </w:p>
        </w:tc>
      </w:tr>
    </w:tbl>
    <w:p>
      <w:pPr>
        <w:ind w:firstLine="709"/>
        <w:jc w:val="both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  <w:highlight w:val="none"/>
        </w:rPr>
      </w:r>
      <w:r>
        <w:rPr>
          <w:rFonts w:ascii="PT Astra Serif" w:hAnsi="PT Astra Serif" w:cs="Times New Roman"/>
          <w:sz w:val="24"/>
          <w:szCs w:val="24"/>
          <w:highlight w:val="none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 w:cs="Times New Roman"/>
          <w:sz w:val="28"/>
          <w:szCs w:val="28"/>
          <w:highlight w:val="none"/>
        </w:rPr>
      </w:pPr>
      <w:r>
        <w:rPr>
          <w:rFonts w:ascii="PT Astra Serif" w:hAnsi="PT Astra Serif" w:cs="Times New Roman"/>
          <w:sz w:val="28"/>
          <w:szCs w:val="28"/>
        </w:rPr>
        <w:t xml:space="preserve">По состоянию на 1 января 2023 года размер го</w:t>
      </w:r>
      <w:r>
        <w:rPr>
          <w:rFonts w:ascii="PT Astra Serif" w:hAnsi="PT Astra Serif" w:cs="Times New Roman"/>
          <w:sz w:val="28"/>
          <w:szCs w:val="28"/>
        </w:rPr>
        <w:t xml:space="preserve">сударственного долга области сложился в размере 59293293,6 тыс. рублей, в том числе: </w:t>
      </w:r>
      <w:r>
        <w:rPr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по государственным ценным бумагам – 3500000,0 тыс. рублей и</w:t>
      </w:r>
      <w:r>
        <w:rPr>
          <w:rFonts w:ascii="PT Astra Serif" w:hAnsi="PT Astra Serif" w:cs="Times New Roman"/>
          <w:sz w:val="28"/>
          <w:szCs w:val="28"/>
        </w:rPr>
        <w:t xml:space="preserve">ли 5,9% от общего объема долга;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по бюджетным кредитам из федерального бюджета – 55793293,6 тыс. рублей или 94,1% от общего объема долга.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Объем государственного долга области увеличился с начала 2022 года на 4289062,2 тыс. рублей </w:t>
      </w:r>
      <w:r>
        <w:rPr>
          <w:rFonts w:ascii="PT Astra Serif" w:hAnsi="PT Astra Serif" w:eastAsia="PT Astra Serif" w:cs="PT Astra Serif"/>
          <w:b w:val="0"/>
          <w:bCs w:val="0"/>
          <w:color w:val="000000"/>
          <w:sz w:val="28"/>
        </w:rPr>
        <w:t xml:space="preserve">(в связи с направлением муниципальным образованиям области средств федерального бюджетного кредита на замещение долговых обязательств в сумме 2 789,1 млн рублей и привлечением инфраструктурного бюджетного кредита в сумме 1 500,0 млн рублей)</w:t>
      </w:r>
      <w:r>
        <w:rPr>
          <w:rFonts w:ascii="PT Astra Serif" w:hAnsi="PT Astra Serif" w:cs="Times New Roman"/>
          <w:sz w:val="28"/>
          <w:szCs w:val="28"/>
        </w:rPr>
        <w:t xml:space="preserve"> и составил 61,0% к фактическому поступлению налоговых и неналоговых доходов областного бюджета за 2022 год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  <w:rPr>
          <w:rFonts w:ascii="PT Astra Serif" w:hAnsi="PT Astra Serif"/>
          <w:highlight w:val="none"/>
        </w:rPr>
      </w:pPr>
      <w:r>
        <w:rPr>
          <w:rFonts w:ascii="PT Astra Serif" w:hAnsi="PT Astra Serif" w:cs="Times New Roman"/>
          <w:sz w:val="28"/>
          <w:szCs w:val="28"/>
        </w:rPr>
        <w:t xml:space="preserve">Снижение уровня коммерческой задолженности позволило существенно сократить расходы региона на обслуживание государственного долга. Фактические расходы на обслуживание государственного долга области за 2022 год составили </w:t>
      </w:r>
      <w:r>
        <w:rPr>
          <w:rFonts w:ascii="PT Astra Serif" w:hAnsi="PT Astra Serif" w:cs="Times New Roman"/>
          <w:sz w:val="28"/>
          <w:szCs w:val="28"/>
        </w:rPr>
        <w:t xml:space="preserve">880277,2 тыс. рублей</w:t>
      </w:r>
      <w:r>
        <w:rPr>
          <w:rFonts w:ascii="PT Astra Serif" w:hAnsi="PT Astra Serif" w:cs="Times New Roman"/>
          <w:sz w:val="28"/>
          <w:szCs w:val="28"/>
        </w:rPr>
        <w:t xml:space="preserve"> и относительно соответствующего периода прошлого года снизились на 30,0 % или 377</w:t>
      </w:r>
      <w:r>
        <w:rPr>
          <w:rFonts w:ascii="PT Astra Serif" w:hAnsi="PT Astra Serif" w:cs="Times New Roman"/>
          <w:sz w:val="28"/>
          <w:szCs w:val="28"/>
        </w:rPr>
        <w:t xml:space="preserve">355,5 тыс.</w:t>
      </w:r>
      <w:r>
        <w:rPr>
          <w:rFonts w:ascii="PT Astra Serif" w:hAnsi="PT Astra Serif" w:cs="Times New Roman"/>
          <w:sz w:val="28"/>
          <w:szCs w:val="28"/>
        </w:rPr>
        <w:t xml:space="preserve"> рублей.</w:t>
      </w:r>
      <w:r>
        <w:rPr>
          <w:rFonts w:ascii="PT Astra Serif" w:hAnsi="PT Astra Serif"/>
        </w:rPr>
      </w:r>
      <w:r/>
    </w:p>
    <w:p>
      <w:pPr>
        <w:ind w:firstLine="708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В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году из федерального бюджета предоставлены бюджетные кредиты в общей сумме </w:t>
      </w:r>
      <w:r>
        <w:rPr>
          <w:rFonts w:ascii="PT Astra Serif" w:hAnsi="PT Astra Serif" w:cs="Times New Roman"/>
          <w:sz w:val="28"/>
          <w:szCs w:val="28"/>
        </w:rPr>
        <w:t xml:space="preserve">16711065,6</w:t>
      </w:r>
      <w:r>
        <w:rPr>
          <w:rFonts w:ascii="PT Astra Serif" w:hAnsi="PT Astra Serif" w:cs="Times New Roman"/>
          <w:sz w:val="28"/>
          <w:szCs w:val="28"/>
        </w:rPr>
        <w:t xml:space="preserve"> тыс. рублей</w:t>
      </w:r>
      <w:r>
        <w:rPr>
          <w:rFonts w:ascii="PT Astra Serif" w:hAnsi="PT Astra Serif" w:cs="Times New Roman"/>
          <w:sz w:val="28"/>
          <w:szCs w:val="28"/>
        </w:rPr>
        <w:t xml:space="preserve">, в том числе: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8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в сумме 15211065,6 тыс. рублей</w:t>
      </w:r>
      <w:r>
        <w:rPr>
          <w:rFonts w:ascii="PT Astra Serif" w:hAnsi="PT Astra Serif" w:cs="Times New Roman"/>
          <w:sz w:val="28"/>
          <w:szCs w:val="28"/>
        </w:rPr>
        <w:t xml:space="preserve"> в целях замещения рыночного долга областного бюджета (в сумме </w:t>
      </w:r>
      <w:r>
        <w:rPr>
          <w:rFonts w:ascii="PT Astra Serif" w:hAnsi="PT Astra Serif" w:cs="Times New Roman"/>
          <w:sz w:val="28"/>
          <w:szCs w:val="28"/>
        </w:rPr>
        <w:t xml:space="preserve">12422003,4</w:t>
      </w:r>
      <w:r>
        <w:rPr>
          <w:rFonts w:ascii="PT Astra Serif" w:hAnsi="PT Astra Serif" w:cs="Times New Roman"/>
          <w:sz w:val="28"/>
          <w:szCs w:val="28"/>
        </w:rPr>
        <w:t xml:space="preserve"> тыс. рублей) и бюджетов муниципальных образований (в сумме </w:t>
      </w:r>
      <w:r>
        <w:rPr>
          <w:rFonts w:ascii="PT Astra Serif" w:hAnsi="PT Astra Serif" w:cs="Times New Roman"/>
          <w:sz w:val="28"/>
          <w:szCs w:val="28"/>
        </w:rPr>
        <w:t xml:space="preserve">2789062,2</w:t>
      </w:r>
      <w:r>
        <w:rPr>
          <w:rFonts w:ascii="PT Astra Serif" w:hAnsi="PT Astra Serif" w:cs="Times New Roman"/>
          <w:sz w:val="28"/>
          <w:szCs w:val="28"/>
        </w:rPr>
        <w:t xml:space="preserve"> тыс. рублей)</w:t>
      </w:r>
      <w:r>
        <w:rPr>
          <w:rFonts w:ascii="PT Astra Serif" w:hAnsi="PT Astra Serif" w:cs="Times New Roman"/>
          <w:sz w:val="28"/>
          <w:szCs w:val="28"/>
        </w:rPr>
        <w:t xml:space="preserve">,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сложившегося по состоянию на 1 января 2022 года </w:t>
      </w:r>
      <w:r>
        <w:rPr>
          <w:rFonts w:ascii="PT Astra Serif" w:hAnsi="PT Astra Serif"/>
          <w:color w:val="000000"/>
          <w:sz w:val="28"/>
          <w:szCs w:val="28"/>
        </w:rPr>
        <w:t xml:space="preserve">и подлежащего погашению в марте-декабре 2022 года</w:t>
      </w:r>
      <w:r>
        <w:rPr>
          <w:rFonts w:ascii="PT Astra Serif" w:hAnsi="PT Astra Serif"/>
          <w:color w:val="000000"/>
          <w:sz w:val="28"/>
          <w:szCs w:val="28"/>
        </w:rPr>
        <w:t xml:space="preserve">;</w:t>
      </w:r>
      <w:r>
        <w:rPr>
          <w:rFonts w:ascii="PT Astra Serif" w:hAnsi="PT Astra Serif"/>
          <w:color w:val="000000"/>
          <w:sz w:val="28"/>
          <w:szCs w:val="28"/>
        </w:rPr>
      </w:r>
      <w:r/>
    </w:p>
    <w:p>
      <w:pPr>
        <w:ind w:firstLine="708"/>
        <w:jc w:val="both"/>
        <w:spacing w:after="0" w:line="240" w:lineRule="auto"/>
        <w:rPr>
          <w:rFonts w:ascii="PT Astra Serif" w:hAnsi="PT Astra Serif" w:cs="Times New Roman"/>
          <w:color w:val="000000"/>
        </w:rPr>
      </w:pPr>
      <w:r>
        <w:rPr>
          <w:rFonts w:ascii="PT Astra Serif" w:hAnsi="PT Astra Serif" w:cs="Times New Roman"/>
          <w:sz w:val="28"/>
          <w:szCs w:val="28"/>
        </w:rPr>
        <w:t xml:space="preserve">в сумме </w:t>
      </w:r>
      <w:r>
        <w:rPr>
          <w:rFonts w:ascii="PT Astra Serif" w:hAnsi="PT Astra Serif"/>
          <w:sz w:val="28"/>
          <w:szCs w:val="28"/>
          <w:lang w:eastAsia="ru-RU"/>
        </w:rPr>
        <w:t xml:space="preserve">1500000,0 тыс. рублей</w:t>
      </w:r>
      <w:r>
        <w:rPr>
          <w:rFonts w:ascii="PT Astra Serif" w:hAnsi="PT Astra Serif"/>
          <w:color w:val="000000"/>
          <w:sz w:val="28"/>
          <w:szCs w:val="28"/>
        </w:rPr>
        <w:t xml:space="preserve"> на финансовое обеспечение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lang w:eastAsia="ru-RU"/>
        </w:rPr>
        <w:t xml:space="preserve">инфраструктурн</w:t>
      </w:r>
      <w:r>
        <w:rPr>
          <w:rFonts w:ascii="PT Astra Serif" w:hAnsi="PT Astra Serif"/>
          <w:sz w:val="28"/>
          <w:szCs w:val="28"/>
          <w:lang w:eastAsia="ru-RU"/>
        </w:rPr>
        <w:t xml:space="preserve">ых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/>
          <w:sz w:val="28"/>
          <w:szCs w:val="28"/>
          <w:lang w:eastAsia="ru-RU"/>
        </w:rPr>
        <w:t xml:space="preserve">проектов области.</w:t>
      </w:r>
      <w:r>
        <w:rPr>
          <w:rFonts w:ascii="PT Astra Serif" w:hAnsi="PT Astra Serif"/>
          <w:sz w:val="28"/>
          <w:szCs w:val="28"/>
          <w:lang w:eastAsia="ru-RU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З</w:t>
      </w:r>
      <w:r>
        <w:rPr>
          <w:rFonts w:ascii="PT Astra Serif" w:hAnsi="PT Astra Serif"/>
          <w:sz w:val="28"/>
          <w:szCs w:val="28"/>
          <w:lang w:eastAsia="ru-RU"/>
        </w:rPr>
        <w:t xml:space="preserve">а счет средств бюджетного кредита, привлеченного из федерального бюджета, погашена задолженность по государственным ценным бумагам в сумме 1500000,0 тыс. рублей.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Привлечение кредитов от кредитных организаций </w:t>
      </w:r>
      <w:r>
        <w:rPr>
          <w:rFonts w:ascii="PT Astra Serif" w:hAnsi="PT Astra Serif" w:cs="Times New Roman"/>
          <w:sz w:val="28"/>
          <w:szCs w:val="28"/>
        </w:rPr>
        <w:t xml:space="preserve">в</w:t>
      </w:r>
      <w:r>
        <w:rPr>
          <w:rFonts w:ascii="PT Astra Serif" w:hAnsi="PT Astra Serif" w:cs="Times New Roman"/>
          <w:sz w:val="28"/>
          <w:szCs w:val="28"/>
        </w:rPr>
        <w:t xml:space="preserve">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</w:t>
      </w:r>
      <w:r>
        <w:rPr>
          <w:rFonts w:ascii="PT Astra Serif" w:hAnsi="PT Astra Serif" w:cs="Times New Roman"/>
          <w:sz w:val="28"/>
          <w:szCs w:val="28"/>
        </w:rPr>
        <w:t xml:space="preserve">у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не осуществлялось,</w:t>
      </w:r>
      <w:r>
        <w:rPr>
          <w:rFonts w:ascii="PT Astra Serif" w:hAnsi="PT Astra Serif" w:cs="Times New Roman"/>
          <w:sz w:val="28"/>
          <w:szCs w:val="28"/>
        </w:rPr>
        <w:t xml:space="preserve"> погашение составило </w:t>
      </w:r>
      <w:r>
        <w:rPr>
          <w:rFonts w:ascii="PT Astra Serif" w:hAnsi="PT Astra Serif" w:cs="Times New Roman"/>
          <w:sz w:val="28"/>
          <w:szCs w:val="28"/>
        </w:rPr>
        <w:t xml:space="preserve">10922003,4</w:t>
      </w:r>
      <w:r>
        <w:rPr>
          <w:rFonts w:ascii="PT Astra Serif" w:hAnsi="PT Astra Serif" w:cs="Times New Roman"/>
          <w:sz w:val="28"/>
          <w:szCs w:val="28"/>
        </w:rPr>
        <w:t xml:space="preserve"> тыс. рублей (</w:t>
      </w:r>
      <w:r>
        <w:rPr>
          <w:rFonts w:ascii="PT Astra Serif" w:hAnsi="PT Astra Serif"/>
          <w:sz w:val="28"/>
          <w:szCs w:val="28"/>
          <w:lang w:eastAsia="ru-RU"/>
        </w:rPr>
        <w:t xml:space="preserve">за счет средств </w:t>
      </w:r>
      <w:r>
        <w:rPr>
          <w:rFonts w:ascii="PT Astra Serif" w:hAnsi="PT Astra Serif"/>
          <w:sz w:val="28"/>
          <w:szCs w:val="28"/>
          <w:lang w:eastAsia="ru-RU"/>
        </w:rPr>
        <w:t xml:space="preserve">бюджетного кредита, привлеченного из федерального </w:t>
      </w:r>
      <w:r>
        <w:rPr>
          <w:rFonts w:ascii="PT Astra Serif" w:hAnsi="PT Astra Serif"/>
          <w:sz w:val="28"/>
          <w:szCs w:val="28"/>
          <w:lang w:eastAsia="ru-RU"/>
        </w:rPr>
        <w:t xml:space="preserve">бюджета).</w:t>
      </w:r>
      <w:r>
        <w:rPr>
          <w:rFonts w:ascii="PT Astra Serif" w:hAnsi="PT Astra Serif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По состоянию на 1 января 202</w:t>
      </w:r>
      <w:r>
        <w:rPr>
          <w:rFonts w:ascii="PT Astra Serif" w:hAnsi="PT Astra Serif" w:cs="Times New Roman"/>
          <w:sz w:val="28"/>
          <w:szCs w:val="28"/>
        </w:rPr>
        <w:t xml:space="preserve">3</w:t>
      </w:r>
      <w:r>
        <w:rPr>
          <w:rFonts w:ascii="PT Astra Serif" w:hAnsi="PT Astra Serif" w:cs="Times New Roman"/>
          <w:sz w:val="28"/>
          <w:szCs w:val="28"/>
        </w:rPr>
        <w:t xml:space="preserve"> года в состав задолженности перед федеральным бюджетом по бюджетным кредитам входит:</w:t>
      </w:r>
      <w:r>
        <w:rPr>
          <w:rFonts w:ascii="PT Astra Serif" w:hAnsi="PT Astra Serif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реструктурир</w:t>
      </w:r>
      <w:r>
        <w:rPr>
          <w:rFonts w:ascii="PT Astra Serif" w:hAnsi="PT Astra Serif" w:cs="Times New Roman"/>
          <w:sz w:val="28"/>
          <w:szCs w:val="28"/>
        </w:rPr>
        <w:t xml:space="preserve">ованная задолженность по бюджетным кредитам, предоставленным на строительство, реконструкцию, капитальный ремонт, ремонт и содержание автомобильных дорог общего пользования (за исключением автомобильных дорог федерального значения) – 2245313,8 тыс. рублей;</w:t>
      </w:r>
      <w:r>
        <w:rPr>
          <w:rFonts w:ascii="PT Astra Serif" w:hAnsi="PT Astra Serif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реструктурированная задолженность по бюджетным кредитам, предоставленным для частичного покрытия дефицита бюджета – 21276765,5 тыс. рублей;</w:t>
      </w:r>
      <w:r>
        <w:rPr>
          <w:rFonts w:ascii="PT Astra Serif" w:hAnsi="PT Astra Serif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реструктурированная задолженность по бюджетному кредиту, предоставленному для погашения бюджетного кредита на пополнение остатков средств на счетах бюджетов субъектов Российской Федерации – 4826000,0 тыс. рублей;</w:t>
      </w:r>
      <w:r>
        <w:rPr>
          <w:rFonts w:ascii="PT Astra Serif" w:hAnsi="PT Astra Serif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задолженность по бюджетным кредитам, предоставленны</w:t>
      </w:r>
      <w:r>
        <w:rPr>
          <w:rFonts w:ascii="PT Astra Serif" w:hAnsi="PT Astra Serif" w:cs="Times New Roman"/>
          <w:sz w:val="28"/>
          <w:szCs w:val="28"/>
        </w:rPr>
        <w:t xml:space="preserve">м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в 2021 году </w:t>
      </w:r>
      <w:r>
        <w:rPr>
          <w:rFonts w:ascii="PT Astra Serif" w:hAnsi="PT Astra Serif" w:cs="Times New Roman"/>
          <w:sz w:val="28"/>
          <w:szCs w:val="28"/>
        </w:rPr>
        <w:t xml:space="preserve">на погашение долговых обязательств по рыночным заимствованиям областного бюджета и местных бюджетов – 10734148,7 тыс. рублей</w:t>
      </w:r>
      <w:r>
        <w:rPr>
          <w:rFonts w:ascii="PT Astra Serif" w:hAnsi="PT Astra Serif" w:cs="Times New Roman"/>
          <w:sz w:val="28"/>
          <w:szCs w:val="28"/>
        </w:rPr>
        <w:t xml:space="preserve">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задолженность по бюджетным кредитам, предоставленны</w:t>
      </w:r>
      <w:r>
        <w:rPr>
          <w:rFonts w:ascii="PT Astra Serif" w:hAnsi="PT Astra Serif" w:cs="Times New Roman"/>
          <w:sz w:val="28"/>
          <w:szCs w:val="28"/>
        </w:rPr>
        <w:t xml:space="preserve">м</w:t>
      </w:r>
      <w:r>
        <w:rPr>
          <w:rFonts w:ascii="PT Astra Serif" w:hAnsi="PT Astra Serif" w:cs="Times New Roman"/>
          <w:sz w:val="28"/>
          <w:szCs w:val="28"/>
        </w:rPr>
        <w:t xml:space="preserve"> в 2022 году на погашение долговых обязательств по рыночным заимствованиям областного бюджета и местных бюджетов – 15211065,6 тыс. рублей;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задолженность по инфраструктурному бюджетному кредиту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– 1500000,0 тыс. рублей</w:t>
      </w:r>
      <w:r>
        <w:rPr>
          <w:rFonts w:ascii="PT Astra Serif" w:hAnsi="PT Astra Serif" w:cs="Times New Roman"/>
          <w:sz w:val="28"/>
          <w:szCs w:val="28"/>
        </w:rPr>
        <w:t xml:space="preserve">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В течение 2022 года муниципальным образованиям области предоставлены бюджетные кредиты: 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для погашения долговых обязательств по рыночным заимствованиям за счет средств федерального бюджетного кредита в сумме 2789062,2 тыс. рублей;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для частичного покрытия дефицитов бюджетов в сумме 690050,5 тыс. рублей;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для устранения временных кассовых разрывов, возникающих при исполнении местных бюджетов, в сумме 411050,8 тыс. рублей.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Кроме того, в 2022 году муниципальными образованиями осуществлен возврат бюджетных кредитов, предоставленных: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для частичного покрытия дефицитов бюджетов, в сумме 990050,5 тыс. рублей;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для устранения временных кассовых разрывов, возникающих при исполнении местных бюджетов, в сумме 411050,8 тыс. рублей.</w:t>
      </w:r>
      <w:r>
        <w:rPr>
          <w:rFonts w:ascii="PT Astra Serif" w:hAnsi="PT Astra Serif" w:cs="Times New Roman"/>
          <w:sz w:val="28"/>
          <w:szCs w:val="28"/>
        </w:rPr>
      </w:r>
      <w:r/>
    </w:p>
    <w:p>
      <w:pPr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ab/>
        <w:t xml:space="preserve">Просроченных долговых обязательств муниципальных образований перед областным бюджетом не имеется.</w:t>
      </w:r>
      <w:r>
        <w:rPr>
          <w:rFonts w:ascii="PT Astra Serif" w:hAnsi="PT Astra Serif"/>
        </w:rPr>
      </w:r>
      <w:r/>
    </w:p>
    <w:p>
      <w:pPr>
        <w:ind w:firstLine="709"/>
        <w:jc w:val="both"/>
        <w:spacing w:after="0" w:line="240" w:lineRule="auto"/>
      </w:pPr>
      <w:r>
        <w:rPr>
          <w:rFonts w:ascii="PT Astra Serif" w:hAnsi="PT Astra Serif" w:cs="Times New Roman"/>
          <w:sz w:val="28"/>
          <w:szCs w:val="28"/>
        </w:rPr>
        <w:t xml:space="preserve">Параметры государственного долга области и расходов на его обслуживание за 202</w:t>
      </w:r>
      <w:r>
        <w:rPr>
          <w:rFonts w:ascii="PT Astra Serif" w:hAnsi="PT Astra Serif" w:cs="Times New Roman"/>
          <w:sz w:val="28"/>
          <w:szCs w:val="28"/>
        </w:rPr>
        <w:t xml:space="preserve">2</w:t>
      </w:r>
      <w:r>
        <w:rPr>
          <w:rFonts w:ascii="PT Astra Serif" w:hAnsi="PT Astra Serif" w:cs="Times New Roman"/>
          <w:sz w:val="28"/>
          <w:szCs w:val="28"/>
        </w:rPr>
        <w:t xml:space="preserve"> год соответствуют ограничениям, установленным Бюджетным кодексом Российской Федерации.</w:t>
      </w:r>
      <w:r>
        <w:rPr>
          <w:rFonts w:ascii="PT Astra Serif" w:hAnsi="PT Astra Serif" w:eastAsia="Times New Roman" w:cs="Times New Roman"/>
        </w:rPr>
      </w:r>
      <w:r/>
    </w:p>
    <w:p>
      <w:pPr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</w:r>
      <w:r>
        <w:rPr>
          <w:highlight w:val="yellow"/>
        </w:rPr>
      </w:r>
      <w:r/>
    </w:p>
    <w:p>
      <w:pPr>
        <w:ind w:firstLine="709"/>
        <w:jc w:val="center"/>
        <w:spacing w:line="276" w:lineRule="auto"/>
        <w:rPr>
          <w:b/>
          <w:sz w:val="28"/>
          <w:szCs w:val="28"/>
          <w:highlight w:val="whit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4 «Анализ показателей бухгалтерской отчетности субъекта </w:t>
      </w:r>
      <w:r>
        <w:rPr>
          <w:rFonts w:eastAsiaTheme="minorHAnsi"/>
          <w:b/>
          <w:sz w:val="28"/>
          <w:szCs w:val="28"/>
          <w:highlight w:val="white"/>
        </w:rPr>
        <w:t xml:space="preserve">бюджетной отчетности»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За 2</w:t>
      </w:r>
      <w:r>
        <w:rPr>
          <w:rFonts w:eastAsiaTheme="minorHAnsi"/>
          <w:sz w:val="28"/>
          <w:szCs w:val="28"/>
          <w:highlight w:val="white"/>
        </w:rPr>
        <w:t xml:space="preserve">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 из федерального бюджета, бюджетов субъектов Р</w:t>
      </w:r>
      <w:r>
        <w:rPr>
          <w:rFonts w:eastAsiaTheme="minorHAnsi"/>
          <w:sz w:val="28"/>
          <w:szCs w:val="28"/>
          <w:highlight w:val="white"/>
        </w:rPr>
        <w:t xml:space="preserve">оссийской </w:t>
      </w:r>
      <w:r>
        <w:rPr>
          <w:rFonts w:eastAsiaTheme="minorHAnsi"/>
          <w:sz w:val="28"/>
          <w:szCs w:val="28"/>
          <w:highlight w:val="white"/>
        </w:rPr>
        <w:t xml:space="preserve">Ф</w:t>
      </w:r>
      <w:r>
        <w:rPr>
          <w:rFonts w:eastAsiaTheme="minorHAnsi"/>
          <w:sz w:val="28"/>
          <w:szCs w:val="28"/>
          <w:highlight w:val="white"/>
        </w:rPr>
        <w:t xml:space="preserve">едерации</w:t>
      </w:r>
      <w:r>
        <w:rPr>
          <w:rFonts w:eastAsiaTheme="minorHAnsi"/>
          <w:sz w:val="28"/>
          <w:szCs w:val="28"/>
          <w:highlight w:val="white"/>
        </w:rPr>
        <w:t xml:space="preserve">, бюджетов муниципальных образований области </w:t>
      </w:r>
      <w:r>
        <w:rPr>
          <w:rFonts w:eastAsiaTheme="minorHAnsi"/>
          <w:sz w:val="28"/>
          <w:szCs w:val="28"/>
          <w:highlight w:val="white"/>
        </w:rPr>
        <w:t xml:space="preserve">в государственную собственность Саратовской области передано и</w:t>
      </w:r>
      <w:r>
        <w:rPr>
          <w:rFonts w:eastAsiaTheme="minorHAnsi"/>
          <w:sz w:val="28"/>
          <w:szCs w:val="28"/>
          <w:highlight w:val="white"/>
        </w:rPr>
        <w:t xml:space="preserve"> поставлено на учет имущество в с</w:t>
      </w:r>
      <w:r>
        <w:rPr>
          <w:rFonts w:eastAsiaTheme="minorHAnsi"/>
          <w:sz w:val="28"/>
          <w:szCs w:val="28"/>
          <w:highlight w:val="white"/>
        </w:rPr>
        <w:t xml:space="preserve">умме</w:t>
      </w:r>
      <w:r>
        <w:rPr>
          <w:rFonts w:eastAsiaTheme="minorHAnsi"/>
          <w:sz w:val="28"/>
          <w:szCs w:val="28"/>
          <w:highlight w:val="white"/>
        </w:rPr>
        <w:t xml:space="preserve"> 5399036,7</w:t>
      </w:r>
      <w:r>
        <w:rPr>
          <w:rFonts w:eastAsiaTheme="minorHAnsi"/>
          <w:sz w:val="28"/>
          <w:szCs w:val="28"/>
          <w:highlight w:val="white"/>
        </w:rPr>
        <w:t xml:space="preserve"> тыс.</w:t>
      </w:r>
      <w:r>
        <w:rPr>
          <w:rFonts w:eastAsiaTheme="minorHAnsi"/>
          <w:sz w:val="28"/>
          <w:szCs w:val="28"/>
          <w:highlight w:val="white"/>
        </w:rPr>
        <w:t xml:space="preserve"> рубл</w:t>
      </w:r>
      <w:r>
        <w:rPr>
          <w:rFonts w:eastAsiaTheme="minorHAnsi"/>
          <w:sz w:val="28"/>
          <w:szCs w:val="28"/>
          <w:highlight w:val="white"/>
        </w:rPr>
        <w:t xml:space="preserve">ей</w:t>
      </w:r>
      <w:r>
        <w:rPr>
          <w:rFonts w:eastAsiaTheme="minorHAnsi"/>
          <w:sz w:val="28"/>
          <w:szCs w:val="28"/>
          <w:highlight w:val="white"/>
        </w:rPr>
        <w:t xml:space="preserve">,</w:t>
      </w:r>
      <w:r>
        <w:rPr>
          <w:rFonts w:eastAsiaTheme="minorHAnsi"/>
          <w:sz w:val="28"/>
          <w:szCs w:val="28"/>
          <w:highlight w:val="white"/>
        </w:rPr>
        <w:t xml:space="preserve"> передано из госуда</w:t>
      </w:r>
      <w:r>
        <w:rPr>
          <w:rFonts w:eastAsiaTheme="minorHAnsi"/>
          <w:sz w:val="28"/>
          <w:szCs w:val="28"/>
          <w:highlight w:val="white"/>
        </w:rPr>
        <w:t xml:space="preserve">рственной собственности области </w:t>
      </w:r>
      <w:r>
        <w:rPr>
          <w:rFonts w:eastAsiaTheme="minorHAnsi"/>
          <w:sz w:val="28"/>
          <w:szCs w:val="28"/>
          <w:highlight w:val="white"/>
        </w:rPr>
        <w:t xml:space="preserve">в федеральную собственность</w:t>
      </w:r>
      <w:r>
        <w:rPr>
          <w:rFonts w:eastAsiaTheme="minorHAnsi"/>
          <w:sz w:val="28"/>
          <w:szCs w:val="28"/>
          <w:highlight w:val="white"/>
        </w:rPr>
        <w:t xml:space="preserve">, собственность бюджетов субъектов Р</w:t>
      </w:r>
      <w:r>
        <w:rPr>
          <w:rFonts w:eastAsiaTheme="minorHAnsi"/>
          <w:sz w:val="28"/>
          <w:szCs w:val="28"/>
          <w:highlight w:val="white"/>
        </w:rPr>
        <w:t xml:space="preserve">оссийской </w:t>
      </w:r>
      <w:r>
        <w:rPr>
          <w:rFonts w:eastAsiaTheme="minorHAnsi"/>
          <w:sz w:val="28"/>
          <w:szCs w:val="28"/>
          <w:highlight w:val="white"/>
        </w:rPr>
        <w:t xml:space="preserve">Ф</w:t>
      </w:r>
      <w:r>
        <w:rPr>
          <w:rFonts w:eastAsiaTheme="minorHAnsi"/>
          <w:sz w:val="28"/>
          <w:szCs w:val="28"/>
          <w:highlight w:val="white"/>
        </w:rPr>
        <w:t xml:space="preserve">едерации</w:t>
      </w:r>
      <w:r>
        <w:rPr>
          <w:rFonts w:eastAsiaTheme="minorHAnsi"/>
          <w:sz w:val="28"/>
          <w:szCs w:val="28"/>
          <w:highlight w:val="white"/>
        </w:rPr>
        <w:t xml:space="preserve"> и муниципальных образований области</w:t>
      </w:r>
      <w:r>
        <w:rPr>
          <w:rFonts w:eastAsiaTheme="minorHAnsi"/>
          <w:sz w:val="28"/>
          <w:szCs w:val="28"/>
          <w:highlight w:val="white"/>
        </w:rPr>
        <w:t xml:space="preserve"> имущество</w:t>
      </w:r>
      <w:r>
        <w:rPr>
          <w:rFonts w:eastAsiaTheme="minorHAnsi"/>
          <w:sz w:val="28"/>
          <w:szCs w:val="28"/>
          <w:highlight w:val="white"/>
        </w:rPr>
        <w:t xml:space="preserve"> в сумме</w:t>
      </w:r>
      <w:r>
        <w:rPr>
          <w:rFonts w:eastAsiaTheme="minorHAnsi"/>
          <w:sz w:val="28"/>
          <w:szCs w:val="28"/>
          <w:highlight w:val="white"/>
        </w:rPr>
        <w:t xml:space="preserve"> 54200995,6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тыс.</w:t>
      </w:r>
      <w:r>
        <w:rPr>
          <w:rFonts w:eastAsiaTheme="minorHAnsi"/>
          <w:sz w:val="28"/>
          <w:szCs w:val="28"/>
          <w:highlight w:val="white"/>
        </w:rPr>
        <w:t xml:space="preserve"> рублей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8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Подробные сведения о движении нефинансовых активов представлены в приложении</w:t>
      </w:r>
      <w:r>
        <w:rPr>
          <w:rFonts w:eastAsiaTheme="minorHAnsi"/>
          <w:sz w:val="28"/>
          <w:szCs w:val="28"/>
          <w:highlight w:val="white"/>
        </w:rPr>
        <w:t xml:space="preserve"> к Пояснительной записке</w:t>
      </w:r>
      <w:r>
        <w:rPr>
          <w:rFonts w:eastAsiaTheme="minorHAnsi"/>
          <w:sz w:val="28"/>
          <w:szCs w:val="28"/>
          <w:highlight w:val="white"/>
        </w:rPr>
        <w:t xml:space="preserve"> по форме 0503168</w:t>
      </w:r>
      <w:r>
        <w:rPr>
          <w:rFonts w:eastAsiaTheme="minorHAnsi"/>
          <w:sz w:val="28"/>
          <w:szCs w:val="28"/>
          <w:highlight w:val="white"/>
        </w:rPr>
        <w:t xml:space="preserve">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Сведения о движении нефинансовых активов</w:t>
      </w:r>
      <w:r>
        <w:rPr>
          <w:rFonts w:eastAsiaTheme="minorHAnsi"/>
          <w:sz w:val="28"/>
          <w:szCs w:val="28"/>
          <w:highlight w:val="white"/>
        </w:rPr>
        <w:t xml:space="preserve">»</w:t>
      </w:r>
      <w:r>
        <w:rPr>
          <w:rFonts w:eastAsiaTheme="minorHAnsi"/>
          <w:sz w:val="28"/>
          <w:szCs w:val="28"/>
          <w:highlight w:val="white"/>
        </w:rPr>
        <w:t xml:space="preserve">, в Справке по консолидируемым расчетам ф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rFonts w:eastAsiaTheme="minorHAnsi"/>
          <w:sz w:val="28"/>
          <w:szCs w:val="28"/>
          <w:highlight w:val="white"/>
        </w:rPr>
        <w:t xml:space="preserve"> </w:t>
      </w:r>
      <w:r>
        <w:rPr>
          <w:rFonts w:eastAsiaTheme="minorHAnsi"/>
          <w:sz w:val="28"/>
          <w:szCs w:val="28"/>
          <w:highlight w:val="white"/>
        </w:rPr>
        <w:t xml:space="preserve">0503125 (счет 1 401 </w:t>
      </w:r>
      <w:r>
        <w:rPr>
          <w:rFonts w:eastAsiaTheme="minorHAnsi"/>
          <w:sz w:val="28"/>
          <w:szCs w:val="28"/>
          <w:highlight w:val="white"/>
        </w:rPr>
        <w:t xml:space="preserve">10 </w:t>
      </w:r>
      <w:r>
        <w:rPr>
          <w:rFonts w:eastAsiaTheme="minorHAnsi"/>
          <w:sz w:val="28"/>
          <w:szCs w:val="28"/>
          <w:highlight w:val="white"/>
        </w:rPr>
        <w:t xml:space="preserve">191</w:t>
      </w:r>
      <w:r>
        <w:rPr>
          <w:rFonts w:eastAsiaTheme="minorHAnsi"/>
          <w:sz w:val="28"/>
          <w:szCs w:val="28"/>
          <w:highlight w:val="white"/>
        </w:rPr>
        <w:t xml:space="preserve">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Доходы от безвозмездных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неденежных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поступлений текущего характера от сектора государственного управления и организаций государственного сектора»</w:t>
      </w:r>
      <w:r>
        <w:rPr>
          <w:rFonts w:eastAsiaTheme="minorHAnsi"/>
          <w:sz w:val="28"/>
          <w:szCs w:val="28"/>
          <w:highlight w:val="white"/>
        </w:rPr>
        <w:t xml:space="preserve">,</w:t>
      </w:r>
      <w:r>
        <w:rPr>
          <w:rFonts w:eastAsiaTheme="minorHAnsi"/>
          <w:sz w:val="28"/>
          <w:szCs w:val="28"/>
          <w:highlight w:val="white"/>
        </w:rPr>
        <w:t xml:space="preserve"> 1 401 10 195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Доходы от безвозмездных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неденежных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поступлений капитального характера от сектора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государственного управления и организаций государственного сектора»,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1 401 </w:t>
      </w:r>
      <w:r>
        <w:rPr>
          <w:rFonts w:eastAsiaTheme="minorHAnsi"/>
          <w:sz w:val="28"/>
          <w:szCs w:val="28"/>
          <w:highlight w:val="white"/>
        </w:rPr>
        <w:t xml:space="preserve">20 251 «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Расходы на перечисления другим бюджетам бюджетной системы Российской Федерации</w:t>
      </w:r>
      <w:r>
        <w:rPr>
          <w:rFonts w:eastAsiaTheme="minorHAnsi"/>
          <w:sz w:val="28"/>
          <w:szCs w:val="28"/>
          <w:highlight w:val="white"/>
        </w:rPr>
        <w:t xml:space="preserve">», </w:t>
      </w:r>
      <w:r>
        <w:rPr>
          <w:rFonts w:eastAsiaTheme="minorHAnsi"/>
          <w:sz w:val="28"/>
          <w:szCs w:val="28"/>
          <w:highlight w:val="white"/>
        </w:rPr>
        <w:t xml:space="preserve">1 401 </w:t>
      </w:r>
      <w:r>
        <w:rPr>
          <w:rFonts w:eastAsiaTheme="minorHAnsi"/>
          <w:sz w:val="28"/>
          <w:szCs w:val="28"/>
          <w:highlight w:val="white"/>
        </w:rPr>
        <w:t xml:space="preserve">20 254 </w:t>
      </w:r>
      <w:r>
        <w:rPr>
          <w:rFonts w:eastAsiaTheme="minorHAnsi"/>
          <w:sz w:val="28"/>
          <w:szCs w:val="28"/>
          <w:highlight w:val="white"/>
        </w:rPr>
        <w:t xml:space="preserve">«Расходы на перечисления капитального характера другим бюджетам бюджетной системы Российской Федерации</w:t>
      </w:r>
      <w:r>
        <w:rPr>
          <w:rFonts w:eastAsiaTheme="minorHAnsi"/>
          <w:sz w:val="28"/>
          <w:szCs w:val="28"/>
          <w:highlight w:val="white"/>
        </w:rPr>
        <w:t xml:space="preserve">»)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течение 20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года объем кредиторской задолженности по </w:t>
      </w:r>
      <w:r>
        <w:rPr>
          <w:rFonts w:eastAsiaTheme="minorHAnsi"/>
          <w:sz w:val="28"/>
          <w:szCs w:val="28"/>
          <w:highlight w:val="white"/>
        </w:rPr>
        <w:t xml:space="preserve">областному</w:t>
      </w:r>
      <w:r>
        <w:rPr>
          <w:rFonts w:eastAsiaTheme="minorHAnsi"/>
          <w:sz w:val="28"/>
          <w:szCs w:val="28"/>
          <w:highlight w:val="white"/>
        </w:rPr>
        <w:t xml:space="preserve"> бюджету </w:t>
      </w:r>
      <w:r>
        <w:rPr>
          <w:rFonts w:eastAsiaTheme="minorHAnsi"/>
          <w:sz w:val="28"/>
          <w:szCs w:val="28"/>
          <w:highlight w:val="white"/>
        </w:rPr>
        <w:t xml:space="preserve">увеличился</w:t>
      </w:r>
      <w:r>
        <w:rPr>
          <w:rFonts w:eastAsiaTheme="minorHAnsi"/>
          <w:sz w:val="28"/>
          <w:szCs w:val="28"/>
          <w:highlight w:val="white"/>
        </w:rPr>
        <w:t xml:space="preserve"> на 3695237,2</w:t>
      </w:r>
      <w:r>
        <w:rPr>
          <w:rFonts w:eastAsiaTheme="minorHAnsi"/>
          <w:sz w:val="28"/>
          <w:szCs w:val="28"/>
          <w:highlight w:val="white"/>
        </w:rPr>
        <w:t xml:space="preserve"> тыс.</w:t>
      </w:r>
      <w:r>
        <w:rPr>
          <w:rFonts w:eastAsiaTheme="minorHAnsi"/>
          <w:sz w:val="28"/>
          <w:szCs w:val="28"/>
          <w:highlight w:val="white"/>
        </w:rPr>
        <w:t xml:space="preserve"> рублей </w:t>
      </w:r>
      <w:r>
        <w:rPr>
          <w:rFonts w:eastAsiaTheme="minorHAnsi"/>
          <w:sz w:val="28"/>
          <w:szCs w:val="28"/>
          <w:highlight w:val="white"/>
        </w:rPr>
        <w:t xml:space="preserve">и на 1 января 20</w:t>
      </w:r>
      <w:r>
        <w:rPr>
          <w:rFonts w:eastAsiaTheme="minorHAnsi"/>
          <w:sz w:val="28"/>
          <w:szCs w:val="28"/>
          <w:highlight w:val="white"/>
        </w:rPr>
        <w:t xml:space="preserve">23</w:t>
      </w:r>
      <w:r>
        <w:rPr>
          <w:rFonts w:eastAsiaTheme="minorHAnsi"/>
          <w:sz w:val="28"/>
          <w:szCs w:val="28"/>
          <w:highlight w:val="white"/>
        </w:rPr>
        <w:t xml:space="preserve"> года составил </w:t>
      </w:r>
      <w:r>
        <w:rPr>
          <w:rFonts w:eastAsiaTheme="minorHAnsi"/>
          <w:sz w:val="28"/>
          <w:szCs w:val="28"/>
          <w:highlight w:val="white"/>
        </w:rPr>
        <w:t xml:space="preserve">15890476,7</w:t>
      </w:r>
      <w:r>
        <w:rPr>
          <w:rFonts w:eastAsiaTheme="minorHAnsi"/>
          <w:sz w:val="28"/>
          <w:szCs w:val="28"/>
          <w:highlight w:val="white"/>
        </w:rPr>
        <w:t xml:space="preserve"> тыс.</w:t>
      </w:r>
      <w:r>
        <w:rPr>
          <w:rFonts w:eastAsiaTheme="minorHAnsi"/>
          <w:sz w:val="28"/>
          <w:szCs w:val="28"/>
          <w:highlight w:val="white"/>
        </w:rPr>
        <w:t xml:space="preserve"> рубл</w:t>
      </w:r>
      <w:r>
        <w:rPr>
          <w:rFonts w:eastAsiaTheme="minorHAnsi"/>
          <w:sz w:val="28"/>
          <w:szCs w:val="28"/>
          <w:highlight w:val="white"/>
        </w:rPr>
        <w:t xml:space="preserve">ей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pStyle w:val="917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Просроченная кредиторская задолженность областного бюджета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с начала года уменьшилась на 15715,6 тыс. рублей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 и 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по состоянию на 1 января 20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2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 года составила 827,5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 тыс. рублей</w:t>
      </w:r>
      <w:r>
        <w:rPr>
          <w:rFonts w:ascii="Times New Roman" w:hAnsi="Times New Roman" w:cs="Times New Roman" w:eastAsiaTheme="minorHAnsi"/>
          <w:sz w:val="28"/>
          <w:szCs w:val="28"/>
          <w:highlight w:val="white"/>
        </w:rPr>
        <w:t xml:space="preserve">. Вся сумма просроченной кредиторской задолженности числится по прочим доходам от сумм принудительного изъятия за Главным управлением Министерства внутренних дел Российской Федерации по Саратовской области.</w:t>
      </w:r>
      <w:r>
        <w:rPr>
          <w:highlight w:val="cyan"/>
        </w:rPr>
      </w:r>
      <w:r/>
    </w:p>
    <w:p>
      <w:pPr>
        <w:pStyle w:val="91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Объем дебиторской задолженности по областному бюджету увеличился на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4083993,6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 тыс.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 рублей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 и на 1 января 202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 года составил 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131129575,9</w:t>
      </w:r>
      <w:r>
        <w:rPr>
          <w:rFonts w:ascii="Times New Roman" w:hAnsi="Times New Roman" w:cs="Times New Roman" w:eastAsiaTheme="minorHAnsi"/>
          <w:color w:val="000000" w:themeColor="text1"/>
          <w:sz w:val="28"/>
          <w:szCs w:val="28"/>
          <w:highlight w:val="white"/>
        </w:rPr>
        <w:t xml:space="preserve"> тыс. рублей.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cyan"/>
        </w:rPr>
      </w:pPr>
      <w:r>
        <w:rPr>
          <w:rFonts w:eastAsiaTheme="minorHAnsi"/>
          <w:sz w:val="28"/>
          <w:szCs w:val="28"/>
          <w:highlight w:val="white"/>
        </w:rPr>
        <w:t xml:space="preserve">Просроченная дебиторская задолженность увеличилась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на </w:t>
      </w:r>
      <w:r>
        <w:rPr>
          <w:rFonts w:eastAsiaTheme="minorHAnsi"/>
          <w:sz w:val="28"/>
          <w:szCs w:val="28"/>
          <w:highlight w:val="white"/>
        </w:rPr>
        <w:t xml:space="preserve">2141837,4</w:t>
      </w:r>
      <w:r>
        <w:rPr>
          <w:rFonts w:eastAsiaTheme="minorHAnsi"/>
          <w:sz w:val="28"/>
          <w:szCs w:val="28"/>
          <w:highlight w:val="white"/>
        </w:rPr>
        <w:t xml:space="preserve"> </w:t>
      </w:r>
      <w:r>
        <w:rPr>
          <w:rFonts w:eastAsiaTheme="minorHAnsi"/>
          <w:sz w:val="28"/>
          <w:szCs w:val="28"/>
          <w:highlight w:val="white"/>
        </w:rPr>
        <w:t xml:space="preserve">тыс. </w:t>
      </w:r>
      <w:r>
        <w:rPr>
          <w:rFonts w:eastAsiaTheme="minorHAnsi"/>
          <w:sz w:val="28"/>
          <w:szCs w:val="28"/>
          <w:highlight w:val="white"/>
        </w:rPr>
        <w:t xml:space="preserve">рублей</w:t>
      </w:r>
      <w:r>
        <w:rPr>
          <w:rFonts w:eastAsiaTheme="minorHAnsi"/>
          <w:sz w:val="28"/>
          <w:szCs w:val="28"/>
          <w:highlight w:val="white"/>
        </w:rPr>
        <w:t xml:space="preserve"> с 2976779,4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тыс. </w:t>
      </w:r>
      <w:r>
        <w:rPr>
          <w:rFonts w:eastAsiaTheme="minorHAnsi"/>
          <w:sz w:val="28"/>
          <w:szCs w:val="28"/>
          <w:highlight w:val="white"/>
        </w:rPr>
        <w:t xml:space="preserve">рублей на 1 января 20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года до </w:t>
      </w:r>
      <w:r>
        <w:rPr>
          <w:rFonts w:eastAsiaTheme="minorHAnsi"/>
          <w:sz w:val="28"/>
          <w:szCs w:val="28"/>
          <w:highlight w:val="white"/>
        </w:rPr>
        <w:t xml:space="preserve">5118616,8</w:t>
      </w:r>
      <w:r>
        <w:rPr>
          <w:rFonts w:eastAsiaTheme="minorHAnsi"/>
          <w:sz w:val="28"/>
          <w:szCs w:val="28"/>
          <w:highlight w:val="white"/>
        </w:rPr>
        <w:t xml:space="preserve"> тыс.</w:t>
      </w:r>
      <w:r>
        <w:rPr>
          <w:rFonts w:eastAsiaTheme="minorHAnsi"/>
          <w:sz w:val="28"/>
          <w:szCs w:val="28"/>
          <w:highlight w:val="white"/>
        </w:rPr>
        <w:t xml:space="preserve"> рубл</w:t>
      </w:r>
      <w:r>
        <w:rPr>
          <w:rFonts w:eastAsiaTheme="minorHAnsi"/>
          <w:sz w:val="28"/>
          <w:szCs w:val="28"/>
          <w:highlight w:val="white"/>
        </w:rPr>
        <w:t xml:space="preserve">ей</w:t>
      </w:r>
      <w:r>
        <w:rPr>
          <w:rFonts w:eastAsiaTheme="minorHAnsi"/>
          <w:sz w:val="28"/>
          <w:szCs w:val="28"/>
          <w:highlight w:val="white"/>
        </w:rPr>
        <w:t xml:space="preserve"> на 1 января 20</w:t>
      </w:r>
      <w:r>
        <w:rPr>
          <w:rFonts w:eastAsiaTheme="minorHAnsi"/>
          <w:sz w:val="28"/>
          <w:szCs w:val="28"/>
          <w:highlight w:val="white"/>
        </w:rPr>
        <w:t xml:space="preserve">2</w:t>
      </w:r>
      <w:r>
        <w:rPr>
          <w:rFonts w:eastAsiaTheme="minorHAnsi"/>
          <w:sz w:val="28"/>
          <w:szCs w:val="28"/>
          <w:highlight w:val="white"/>
        </w:rPr>
        <w:t xml:space="preserve">3</w:t>
      </w:r>
      <w:r>
        <w:rPr>
          <w:rFonts w:eastAsiaTheme="minorHAnsi"/>
          <w:sz w:val="28"/>
          <w:szCs w:val="28"/>
          <w:highlight w:val="white"/>
        </w:rPr>
        <w:t xml:space="preserve"> года.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highlight w:val="cyan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Наибольший удельный вес в структуре просроченной дебиторской задолженности имеет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задолженность по доходам </w:t>
      </w:r>
      <w:r>
        <w:rPr>
          <w:rFonts w:eastAsiaTheme="minorHAnsi"/>
          <w:sz w:val="28"/>
          <w:szCs w:val="28"/>
          <w:highlight w:val="white"/>
        </w:rPr>
        <w:t xml:space="preserve">от расчетов с плательщиками налоговых доходов, администрируемых Управлением Федеральной налогово</w:t>
      </w:r>
      <w:r>
        <w:rPr>
          <w:rFonts w:eastAsiaTheme="minorHAnsi"/>
          <w:sz w:val="28"/>
          <w:szCs w:val="28"/>
          <w:highlight w:val="white"/>
        </w:rPr>
        <w:t xml:space="preserve">й службы по Саратовской области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Подробные сведения по дебиторской и кредиторской задолженности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представлены в приложении </w:t>
      </w:r>
      <w:r>
        <w:rPr>
          <w:rFonts w:eastAsiaTheme="minorHAnsi"/>
          <w:sz w:val="28"/>
          <w:szCs w:val="28"/>
          <w:highlight w:val="white"/>
        </w:rPr>
        <w:t xml:space="preserve">Пояснительной записки </w:t>
      </w:r>
      <w:r>
        <w:rPr>
          <w:rFonts w:eastAsiaTheme="minorHAnsi"/>
          <w:sz w:val="28"/>
          <w:szCs w:val="28"/>
          <w:highlight w:val="white"/>
        </w:rPr>
        <w:t xml:space="preserve">по форме 0503169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Сведения по дебиторской и кредиторской задолженности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Главными распорядителями средств областного бюджета</w:t>
      </w:r>
      <w:r>
        <w:rPr>
          <w:rFonts w:eastAsiaTheme="minorHAnsi"/>
          <w:sz w:val="28"/>
          <w:szCs w:val="28"/>
          <w:highlight w:val="white"/>
        </w:rPr>
        <w:t xml:space="preserve"> и казенными учреждениями </w:t>
      </w:r>
      <w:r>
        <w:rPr>
          <w:rFonts w:eastAsiaTheme="minorHAnsi"/>
          <w:sz w:val="28"/>
          <w:szCs w:val="28"/>
          <w:highlight w:val="white"/>
        </w:rPr>
        <w:t xml:space="preserve">в течение отчет</w:t>
      </w:r>
      <w:r>
        <w:rPr>
          <w:rFonts w:eastAsiaTheme="minorHAnsi"/>
          <w:sz w:val="28"/>
          <w:szCs w:val="28"/>
          <w:highlight w:val="white"/>
        </w:rPr>
        <w:t xml:space="preserve">ного периода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в порядке, установленном бюджетным законодательством,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была списана дебиторская задолженность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в сумме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408848,9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тыс. рублей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.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,</w:t>
      </w:r>
      <w:r>
        <w:rPr>
          <w:rFonts w:eastAsiaTheme="minorHAnsi"/>
          <w:sz w:val="28"/>
          <w:szCs w:val="28"/>
          <w:highlight w:val="white"/>
        </w:rPr>
        <w:t xml:space="preserve"> в том числе 390617,4 тыс рублей – затрат по объектам незавершенного строительства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rPr>
          <w:rFonts w:eastAsiaTheme="minorHAnsi"/>
          <w:color w:val="000000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Кроме того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произведены операции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по списанию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с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балансового у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чета задолженности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по принятым обязательствам, невостребованн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ым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кредиторами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,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в сум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ме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14861,4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тыс.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рублей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.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Информация по вышеперечисленным операциям отражена в Отчете о финансовых результатах деятельности </w:t>
      </w:r>
      <w:hyperlink r:id="rId12" w:tooltip="consultantplus://offline/ref=D98DF2733D8DE899A415DEB4538D38F02EA9CAB421BCFD50C8E84483F57DD2FC404B83733E2DDAFEQ9kEH" w:history="1">
        <w:r>
          <w:rPr>
            <w:rFonts w:eastAsiaTheme="minorHAnsi"/>
            <w:sz w:val="28"/>
            <w:szCs w:val="28"/>
            <w:highlight w:val="white"/>
            <w:lang w:eastAsia="en-US"/>
          </w:rPr>
          <w:t xml:space="preserve">ф</w:t>
        </w:r>
        <w:r>
          <w:rPr>
            <w:rFonts w:eastAsiaTheme="minorHAnsi"/>
            <w:sz w:val="28"/>
            <w:szCs w:val="28"/>
            <w:highlight w:val="white"/>
            <w:lang w:eastAsia="en-US"/>
          </w:rPr>
          <w:t xml:space="preserve">орма</w:t>
        </w:r>
        <w:r>
          <w:rPr>
            <w:rFonts w:eastAsiaTheme="minorHAnsi"/>
            <w:sz w:val="28"/>
            <w:szCs w:val="28"/>
            <w:highlight w:val="white"/>
            <w:lang w:eastAsia="en-US"/>
          </w:rPr>
          <w:t xml:space="preserve"> 0503121</w:t>
        </w:r>
      </w:hyperlink>
      <w:r>
        <w:rPr>
          <w:rFonts w:eastAsiaTheme="minorHAnsi"/>
          <w:sz w:val="28"/>
          <w:szCs w:val="28"/>
          <w:highlight w:val="white"/>
          <w:lang w:eastAsia="en-US"/>
        </w:rPr>
        <w:t xml:space="preserve"> (классификация операций сектора государственного управления 173 «Чрезвычайные доходы от операций с активами», 273 «Чрезвычайные расходы по операциям с активами»)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, Справке по заключению счетов бюджетного учета отчетного финансового года </w:t>
      </w:r>
      <w:hyperlink r:id="rId13" w:tooltip="consultantplus://offline/ref=E4466047B08F98B1283633C68B4B130F1389287206E98852453EF1C557F0E4534D327EBCF260EC08D242562371FEA4CF1E58CE1E6652EA03SBPEM" w:history="1">
        <w:r>
          <w:rPr>
            <w:rFonts w:eastAsiaTheme="minorHAnsi"/>
            <w:color w:val="000000" w:themeColor="text1"/>
            <w:sz w:val="28"/>
            <w:szCs w:val="28"/>
            <w:highlight w:val="white"/>
            <w:lang w:eastAsia="en-US"/>
          </w:rPr>
          <w:t xml:space="preserve">форма 0503110</w:t>
        </w:r>
      </w:hyperlink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, Справке о наличии имущества и обязательств на 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забалансовых</w:t>
      </w:r>
      <w:r>
        <w:rPr>
          <w:rFonts w:eastAsiaTheme="minorHAnsi"/>
          <w:color w:val="000000" w:themeColor="text1"/>
          <w:sz w:val="28"/>
          <w:szCs w:val="28"/>
          <w:highlight w:val="white"/>
          <w:lang w:eastAsia="en-US"/>
        </w:rPr>
        <w:t xml:space="preserve"> счетах.</w:t>
      </w:r>
      <w:r>
        <w:rPr>
          <w:highlight w:val="white"/>
        </w:rPr>
      </w:r>
      <w:r/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Сумма финансовых вложений и вложений в финансовые активы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,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произведенных главными распорядителями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средств област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ного бюджета по состоянию на 1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января 20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23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года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,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составила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70496062,5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тыс.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рублей.</w:t>
      </w:r>
      <w:r>
        <w:rPr>
          <w:highlight w:val="white"/>
        </w:rPr>
      </w:r>
      <w:r/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Основной объем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всех вложений занимает участие в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областных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государственных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бюджетных, автономных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учреждениях –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94,5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%,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на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долю акций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пришлось 1,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6% вложений,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в уставный фонд государственных предприятий - 3,5% и 0,4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%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на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иные формы участия в капитале.</w:t>
      </w:r>
      <w:r>
        <w:rPr>
          <w:highlight w:val="white"/>
        </w:rPr>
      </w:r>
      <w:r/>
    </w:p>
    <w:p>
      <w:pPr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Вложения в областные государственные бюджетные и автономные учреждения произведены в соответствии с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положениями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Федерального закона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от 8 мая 2010 года № 83-ФЗ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«О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внесении изменений в отдельные законодатель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ные акты Российской Федерации в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связи с совершенствованием прав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ового положения государственных 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(муниципальных) учреждений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»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rFonts w:eastAsiaTheme="minorHAnsi"/>
          <w:highlight w:val="none"/>
        </w:rPr>
      </w:pPr>
      <w:r>
        <w:rPr>
          <w:rFonts w:eastAsiaTheme="minorHAnsi"/>
          <w:sz w:val="28"/>
          <w:szCs w:val="28"/>
          <w:highlight w:val="white"/>
        </w:rPr>
        <w:t xml:space="preserve">В Сведениях об изменении остатков валюты баланса ф</w:t>
      </w:r>
      <w:r>
        <w:rPr>
          <w:rFonts w:eastAsiaTheme="minorHAnsi"/>
          <w:sz w:val="28"/>
          <w:szCs w:val="28"/>
          <w:highlight w:val="white"/>
        </w:rPr>
        <w:t xml:space="preserve">орма</w:t>
      </w:r>
      <w:r>
        <w:rPr>
          <w:rFonts w:eastAsiaTheme="minorHAnsi"/>
          <w:sz w:val="28"/>
          <w:szCs w:val="28"/>
          <w:highlight w:val="white"/>
        </w:rPr>
        <w:t xml:space="preserve"> 0503173 отражены остатки по счетам, сформированные</w:t>
      </w:r>
      <w:r>
        <w:rPr>
          <w:rFonts w:eastAsiaTheme="minorHAnsi"/>
          <w:sz w:val="28"/>
          <w:szCs w:val="28"/>
          <w:highlight w:val="white"/>
        </w:rPr>
        <w:t xml:space="preserve"> по</w:t>
      </w:r>
      <w:r>
        <w:rPr>
          <w:rFonts w:eastAsiaTheme="minorHAnsi"/>
          <w:sz w:val="28"/>
          <w:szCs w:val="28"/>
          <w:highlight w:val="white"/>
        </w:rPr>
        <w:t xml:space="preserve">: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none"/>
        </w:rPr>
      </w:r>
      <w:r>
        <w:rPr>
          <w:rFonts w:eastAsiaTheme="minorHAnsi"/>
          <w:sz w:val="28"/>
          <w:szCs w:val="28"/>
          <w:highlight w:val="none"/>
        </w:rPr>
        <w:t xml:space="preserve">реорганиза</w:t>
      </w:r>
      <w:r>
        <w:rPr>
          <w:rFonts w:eastAsiaTheme="minorHAnsi"/>
          <w:sz w:val="28"/>
          <w:szCs w:val="28"/>
          <w:highlight w:val="none"/>
        </w:rPr>
        <w:t xml:space="preserve">циям (слияниям, присоединениям, разделениям, выделениям, преобразованиям), ликвидациям субъекта бюджетной отчетности, изменениям типов государственных (муниципальных) учреждений на начало финансового года, изменениям подведомственности государственных (мун</w:t>
      </w:r>
      <w:r>
        <w:rPr>
          <w:rFonts w:eastAsiaTheme="minorHAnsi"/>
          <w:sz w:val="28"/>
          <w:szCs w:val="28"/>
          <w:highlight w:val="none"/>
        </w:rPr>
        <w:t xml:space="preserve">иципальных) учреждений</w:t>
      </w:r>
      <w:r>
        <w:rPr>
          <w:rFonts w:eastAsiaTheme="minorHAnsi"/>
          <w:sz w:val="28"/>
          <w:szCs w:val="28"/>
          <w:highlight w:val="none"/>
        </w:rPr>
        <w:t xml:space="preserve">;</w:t>
      </w:r>
      <w:r>
        <w:rPr>
          <w:rFonts w:eastAsiaTheme="minorHAnsi"/>
          <w:sz w:val="28"/>
          <w:szCs w:val="28"/>
          <w:highlight w:val="none"/>
        </w:rPr>
      </w:r>
      <w:r/>
    </w:p>
    <w:p>
      <w:pPr>
        <w:ind w:firstLine="540"/>
        <w:jc w:val="both"/>
        <w:rPr>
          <w:rFonts w:eastAsiaTheme="minorHAnsi"/>
          <w:sz w:val="28"/>
          <w:szCs w:val="28"/>
          <w:highlight w:val="non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исправлениям ошибок прошлых лет;</w:t>
      </w:r>
      <w:r>
        <w:rPr>
          <w:sz w:val="28"/>
          <w:szCs w:val="28"/>
          <w:highlight w:val="white"/>
        </w:rPr>
      </w:r>
      <w:r/>
    </w:p>
    <w:p>
      <w:pPr>
        <w:ind w:firstLine="540"/>
        <w:jc w:val="both"/>
        <w:rPr>
          <w:rFonts w:eastAsiaTheme="minorHAnsi"/>
          <w:sz w:val="28"/>
          <w:szCs w:val="28"/>
          <w:highlight w:val="none"/>
        </w:rPr>
      </w:pPr>
      <w:r>
        <w:rPr>
          <w:rFonts w:eastAsiaTheme="minorHAnsi"/>
          <w:sz w:val="28"/>
          <w:szCs w:val="28"/>
          <w:highlight w:val="none"/>
        </w:rPr>
      </w:r>
      <w:r>
        <w:rPr>
          <w:rFonts w:eastAsiaTheme="minorHAnsi"/>
          <w:sz w:val="28"/>
          <w:szCs w:val="28"/>
          <w:highlight w:val="none"/>
        </w:rPr>
        <w:t xml:space="preserve">пересчетам показателей отчетности;</w:t>
      </w:r>
      <w:r>
        <w:rPr>
          <w:rFonts w:eastAsiaTheme="minorHAnsi"/>
          <w:sz w:val="28"/>
          <w:szCs w:val="28"/>
          <w:highlight w:val="none"/>
        </w:rPr>
      </w:r>
      <w:r/>
    </w:p>
    <w:p>
      <w:pPr>
        <w:ind w:firstLine="540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none"/>
        </w:rPr>
      </w:r>
      <w:r>
        <w:rPr>
          <w:rFonts w:eastAsiaTheme="minorHAnsi"/>
          <w:sz w:val="28"/>
          <w:szCs w:val="28"/>
          <w:highlight w:val="none"/>
        </w:rPr>
        <w:t xml:space="preserve">исправлениям ошибок прошлых лет по результатам внешнего (внутреннего) государственного (муниципального) финансового контроля.</w:t>
      </w:r>
      <w:r>
        <w:rPr>
          <w:rFonts w:eastAsiaTheme="minorHAnsi"/>
          <w:sz w:val="28"/>
          <w:szCs w:val="28"/>
          <w:highlight w:val="non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собственности области находится четыре</w:t>
      </w:r>
      <w:r>
        <w:rPr>
          <w:rFonts w:eastAsiaTheme="minorHAnsi"/>
          <w:sz w:val="28"/>
          <w:szCs w:val="28"/>
          <w:highlight w:val="white"/>
        </w:rPr>
        <w:t xml:space="preserve"> государственных унитарных</w:t>
      </w:r>
      <w:r>
        <w:rPr>
          <w:rFonts w:eastAsiaTheme="minorHAnsi"/>
          <w:sz w:val="28"/>
          <w:szCs w:val="28"/>
          <w:highlight w:val="white"/>
        </w:rPr>
        <w:t xml:space="preserve"> предприятий</w:t>
      </w:r>
      <w:r>
        <w:rPr>
          <w:rFonts w:eastAsiaTheme="minorHAnsi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</w:t>
      </w:r>
      <w:r>
        <w:rPr>
          <w:rFonts w:eastAsiaTheme="minorHAnsi"/>
          <w:sz w:val="28"/>
          <w:szCs w:val="28"/>
          <w:highlight w:val="white"/>
        </w:rPr>
        <w:t xml:space="preserve"> 20</w:t>
      </w:r>
      <w:r>
        <w:rPr>
          <w:rFonts w:eastAsiaTheme="minorHAnsi"/>
          <w:sz w:val="28"/>
          <w:szCs w:val="28"/>
          <w:highlight w:val="white"/>
        </w:rPr>
        <w:t xml:space="preserve">22</w:t>
      </w:r>
      <w:r>
        <w:rPr>
          <w:rFonts w:eastAsiaTheme="minorHAnsi"/>
          <w:sz w:val="28"/>
          <w:szCs w:val="28"/>
          <w:highlight w:val="white"/>
        </w:rPr>
        <w:t xml:space="preserve"> году по итогам деятельности за 20</w:t>
      </w:r>
      <w:r>
        <w:rPr>
          <w:rFonts w:eastAsiaTheme="minorHAnsi"/>
          <w:sz w:val="28"/>
          <w:szCs w:val="28"/>
          <w:highlight w:val="white"/>
        </w:rPr>
        <w:t xml:space="preserve">21</w:t>
      </w:r>
      <w:r>
        <w:rPr>
          <w:rFonts w:eastAsiaTheme="minorHAnsi"/>
          <w:sz w:val="28"/>
          <w:szCs w:val="28"/>
          <w:highlight w:val="white"/>
        </w:rPr>
        <w:t xml:space="preserve"> год</w:t>
      </w:r>
      <w:r>
        <w:rPr>
          <w:rFonts w:eastAsiaTheme="minorHAnsi"/>
          <w:sz w:val="28"/>
          <w:szCs w:val="28"/>
          <w:highlight w:val="white"/>
        </w:rPr>
        <w:t xml:space="preserve"> перечислили в областной бюджет часть прибыли, подлежащей перечислению в областной бюджет</w:t>
      </w:r>
      <w:r>
        <w:rPr>
          <w:rFonts w:eastAsiaTheme="minorHAnsi"/>
          <w:sz w:val="28"/>
          <w:szCs w:val="28"/>
          <w:highlight w:val="white"/>
        </w:rPr>
        <w:t xml:space="preserve">,</w:t>
      </w:r>
      <w:r>
        <w:rPr>
          <w:rFonts w:eastAsiaTheme="minorHAnsi"/>
          <w:sz w:val="28"/>
          <w:szCs w:val="28"/>
          <w:highlight w:val="white"/>
        </w:rPr>
        <w:t xml:space="preserve"> следующие государственные предприятия</w:t>
      </w:r>
      <w:r>
        <w:rPr>
          <w:rFonts w:eastAsiaTheme="minorHAnsi"/>
          <w:sz w:val="28"/>
          <w:szCs w:val="28"/>
          <w:highlight w:val="white"/>
        </w:rPr>
        <w:t xml:space="preserve"> и организации</w:t>
      </w:r>
      <w:r>
        <w:rPr>
          <w:rFonts w:eastAsiaTheme="minorHAnsi"/>
          <w:sz w:val="28"/>
          <w:szCs w:val="28"/>
          <w:highlight w:val="white"/>
        </w:rPr>
        <w:t xml:space="preserve"> с государственным участием</w:t>
      </w:r>
      <w:r>
        <w:rPr>
          <w:rFonts w:eastAsiaTheme="minorHAnsi"/>
          <w:sz w:val="28"/>
          <w:szCs w:val="28"/>
          <w:highlight w:val="white"/>
        </w:rPr>
        <w:t xml:space="preserve">: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 </w:t>
      </w:r>
      <w:r>
        <w:rPr>
          <w:rFonts w:eastAsiaTheme="minorHAnsi"/>
          <w:sz w:val="28"/>
          <w:szCs w:val="28"/>
          <w:highlight w:val="white"/>
        </w:rPr>
        <w:t xml:space="preserve">Государственное унитар</w:t>
      </w:r>
      <w:r>
        <w:rPr>
          <w:rFonts w:eastAsiaTheme="minorHAnsi"/>
          <w:sz w:val="28"/>
          <w:szCs w:val="28"/>
          <w:highlight w:val="white"/>
        </w:rPr>
        <w:t xml:space="preserve">ное проектное предприятие </w:t>
      </w:r>
      <w:r>
        <w:rPr>
          <w:rFonts w:eastAsiaTheme="minorHAnsi"/>
          <w:sz w:val="28"/>
          <w:szCs w:val="28"/>
          <w:highlight w:val="white"/>
        </w:rPr>
        <w:t xml:space="preserve">«</w:t>
      </w:r>
      <w:r>
        <w:rPr>
          <w:rFonts w:eastAsiaTheme="minorHAnsi"/>
          <w:sz w:val="28"/>
          <w:szCs w:val="28"/>
          <w:highlight w:val="white"/>
        </w:rPr>
        <w:t xml:space="preserve">Институт </w:t>
      </w:r>
      <w:r>
        <w:rPr>
          <w:rFonts w:eastAsiaTheme="minorHAnsi"/>
          <w:sz w:val="28"/>
          <w:szCs w:val="28"/>
          <w:highlight w:val="white"/>
        </w:rPr>
        <w:t xml:space="preserve">«</w:t>
      </w:r>
      <w:r>
        <w:rPr>
          <w:rFonts w:eastAsiaTheme="minorHAnsi"/>
          <w:sz w:val="28"/>
          <w:szCs w:val="28"/>
          <w:highlight w:val="white"/>
        </w:rPr>
        <w:t xml:space="preserve">Саратовгражданпроект</w:t>
      </w:r>
      <w:r>
        <w:rPr>
          <w:rFonts w:eastAsiaTheme="minorHAnsi"/>
          <w:sz w:val="28"/>
          <w:szCs w:val="28"/>
          <w:highlight w:val="white"/>
        </w:rPr>
        <w:t xml:space="preserve">»</w:t>
      </w:r>
      <w:r>
        <w:rPr>
          <w:rFonts w:eastAsiaTheme="minorHAnsi"/>
          <w:sz w:val="28"/>
          <w:szCs w:val="28"/>
          <w:highlight w:val="white"/>
        </w:rPr>
        <w:t xml:space="preserve"> Саратовской области,</w:t>
      </w:r>
      <w:r>
        <w:rPr>
          <w:rFonts w:eastAsiaTheme="minorHAnsi"/>
          <w:sz w:val="28"/>
          <w:szCs w:val="28"/>
          <w:highlight w:val="white"/>
        </w:rPr>
        <w:t xml:space="preserve"> ИНН </w:t>
      </w:r>
      <w:r>
        <w:rPr>
          <w:rFonts w:eastAsiaTheme="minorHAnsi"/>
          <w:sz w:val="28"/>
          <w:szCs w:val="28"/>
          <w:highlight w:val="white"/>
        </w:rPr>
        <w:t xml:space="preserve">6450028286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(</w:t>
      </w:r>
      <w:r>
        <w:rPr>
          <w:rFonts w:eastAsiaTheme="minorHAnsi"/>
          <w:sz w:val="28"/>
          <w:szCs w:val="28"/>
          <w:highlight w:val="white"/>
        </w:rPr>
        <w:t xml:space="preserve">1161,4</w:t>
      </w:r>
      <w:r>
        <w:rPr>
          <w:rFonts w:eastAsiaTheme="minorHAnsi"/>
          <w:sz w:val="28"/>
          <w:szCs w:val="28"/>
          <w:highlight w:val="white"/>
        </w:rPr>
        <w:t xml:space="preserve"> тыс. рублей);</w:t>
      </w:r>
      <w:r>
        <w:rPr>
          <w:highlight w:val="white"/>
        </w:rPr>
      </w:r>
      <w:r/>
    </w:p>
    <w:p>
      <w:pPr>
        <w:ind w:left="0" w:firstLine="708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 АО Коммунальных электрических сетей Саратовской области ОБЛКОММУНЭНЕРГО», ИНН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6454038461</w:t>
      </w:r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(837,1 тыс. рублей);</w:t>
      </w:r>
      <w:r>
        <w:rPr>
          <w:highlight w:val="white"/>
        </w:rPr>
      </w:r>
      <w:r/>
    </w:p>
    <w:p>
      <w:pPr>
        <w:ind w:left="0" w:firstLine="0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ab/>
        <w:t xml:space="preserve">- Общество с ограниченной ответственностью «Бизнес-инкубатор Саратовской области», ИНН 6452146944 (10,5 тыс. рублей);</w:t>
      </w:r>
      <w:r>
        <w:rPr>
          <w:highlight w:val="white"/>
        </w:rPr>
      </w:r>
      <w:r/>
    </w:p>
    <w:p>
      <w:pPr>
        <w:ind w:left="0" w:firstLine="708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- Общество с ограниченной ответственностью «Единая дирекция капитального строительства», ИНН 6452142883 (20,5 тыс. рублей);</w:t>
      </w:r>
      <w:r>
        <w:rPr>
          <w:highlight w:val="white"/>
        </w:rPr>
      </w:r>
      <w:r/>
    </w:p>
    <w:p>
      <w:pPr>
        <w:ind w:firstLine="709"/>
        <w:jc w:val="both"/>
        <w:rPr>
          <w:rFonts w:eastAsia="Courier New"/>
          <w:spacing w:val="-6"/>
          <w:sz w:val="28"/>
          <w:szCs w:val="28"/>
          <w:highlight w:val="white"/>
        </w:rPr>
      </w:pPr>
      <w:r>
        <w:rPr>
          <w:rFonts w:eastAsia="Courier New" w:eastAsiaTheme="minorHAnsi"/>
          <w:spacing w:val="-6"/>
          <w:sz w:val="28"/>
          <w:szCs w:val="28"/>
          <w:highlight w:val="white"/>
        </w:rPr>
        <w:t xml:space="preserve">- АО «Гарантийный фонд для субъектов малого предпринимательства Саратовской области», ИНН 6455046176 (</w:t>
      </w:r>
      <w:r>
        <w:rPr>
          <w:rFonts w:eastAsia="Courier New" w:eastAsiaTheme="minorHAnsi"/>
          <w:spacing w:val="-6"/>
          <w:sz w:val="28"/>
          <w:szCs w:val="28"/>
          <w:highlight w:val="white"/>
        </w:rPr>
        <w:t xml:space="preserve">2567,5</w:t>
      </w:r>
      <w:r>
        <w:rPr>
          <w:rFonts w:eastAsia="Courier New" w:eastAsiaTheme="minorHAnsi"/>
          <w:spacing w:val="-6"/>
          <w:sz w:val="28"/>
          <w:szCs w:val="28"/>
          <w:highlight w:val="white"/>
        </w:rPr>
        <w:t xml:space="preserve"> тыс. рублей);</w:t>
      </w:r>
      <w:r>
        <w:rPr>
          <w:highlight w:val="white"/>
        </w:rPr>
      </w:r>
      <w:r/>
    </w:p>
    <w:p>
      <w:pPr>
        <w:ind w:firstLine="709"/>
        <w:jc w:val="both"/>
        <w:rPr>
          <w:rFonts w:eastAsia="Courier New"/>
          <w:spacing w:val="-6"/>
          <w:sz w:val="28"/>
          <w:szCs w:val="28"/>
          <w:highlight w:val="white"/>
        </w:rPr>
      </w:pPr>
      <w:r>
        <w:rPr>
          <w:rFonts w:eastAsia="Courier New" w:eastAsiaTheme="minorHAnsi"/>
          <w:spacing w:val="-6"/>
          <w:sz w:val="28"/>
          <w:szCs w:val="28"/>
          <w:highlight w:val="white"/>
        </w:rPr>
        <w:t xml:space="preserve">- Акционерное общество «Волга», ИНН 6439064386 (</w:t>
      </w:r>
      <w:r>
        <w:rPr>
          <w:rFonts w:eastAsia="Courier New" w:eastAsiaTheme="minorHAnsi"/>
          <w:spacing w:val="-6"/>
          <w:sz w:val="28"/>
          <w:szCs w:val="28"/>
          <w:highlight w:val="white"/>
        </w:rPr>
        <w:t xml:space="preserve">14686,2</w:t>
      </w:r>
      <w:r>
        <w:rPr>
          <w:rFonts w:eastAsia="Courier New" w:eastAsiaTheme="minorHAnsi"/>
          <w:spacing w:val="-6"/>
          <w:sz w:val="28"/>
          <w:szCs w:val="28"/>
          <w:highlight w:val="white"/>
        </w:rPr>
        <w:t xml:space="preserve"> тыс. рублей);</w:t>
      </w:r>
      <w:r>
        <w:rPr>
          <w:highlight w:val="white"/>
        </w:rPr>
      </w:r>
      <w:r/>
    </w:p>
    <w:p>
      <w:pPr>
        <w:ind w:firstLine="709"/>
        <w:jc w:val="both"/>
        <w:rPr>
          <w:rFonts w:eastAsia="Courier New"/>
          <w:spacing w:val="-6"/>
          <w:sz w:val="28"/>
          <w:szCs w:val="28"/>
          <w:highlight w:val="white"/>
        </w:rPr>
      </w:pPr>
      <w:r>
        <w:rPr>
          <w:rFonts w:eastAsia="Courier New" w:eastAsiaTheme="minorHAnsi"/>
          <w:spacing w:val="-6"/>
          <w:sz w:val="28"/>
          <w:szCs w:val="28"/>
          <w:highlight w:val="white"/>
        </w:rPr>
        <w:t xml:space="preserve">- Государственное унитарное предприятие Саратовской области «Областная инженерная защита», ИНН 6449012877 (219,7 тыс. рублей);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сведениях о доходах бюджета от перечисления части прибыли (дивидендов) государственных (муниципальных) унитарных предприятий, ины</w:t>
      </w:r>
      <w:r>
        <w:rPr>
          <w:rFonts w:eastAsiaTheme="minorHAnsi"/>
          <w:sz w:val="28"/>
          <w:szCs w:val="28"/>
          <w:highlight w:val="white"/>
        </w:rPr>
        <w:t xml:space="preserve">х организаций с государственным участием в капитале </w:t>
      </w:r>
      <w:hyperlink r:id="rId14" w:tooltip="consultantplus://offline/ref=E5F3A2F595AB05790B265D9672FE1185DA33B01A6FC7E97A9CBF0C26FBDE8274B3C68CC1008Bt7e5M" w:history="1">
        <w:r>
          <w:rPr>
            <w:rFonts w:eastAsiaTheme="minorHAnsi"/>
            <w:sz w:val="28"/>
            <w:szCs w:val="28"/>
            <w:highlight w:val="white"/>
          </w:rPr>
          <w:t xml:space="preserve">форма</w:t>
        </w:r>
        <w:r>
          <w:rPr>
            <w:rFonts w:eastAsiaTheme="minorHAnsi"/>
            <w:sz w:val="28"/>
            <w:szCs w:val="28"/>
            <w:highlight w:val="white"/>
          </w:rPr>
          <w:t xml:space="preserve"> № </w:t>
        </w:r>
        <w:r>
          <w:rPr>
            <w:rFonts w:eastAsiaTheme="minorHAnsi"/>
            <w:sz w:val="28"/>
            <w:szCs w:val="28"/>
            <w:highlight w:val="white"/>
          </w:rPr>
          <w:t xml:space="preserve">0503174</w:t>
        </w:r>
      </w:hyperlink>
      <w:r>
        <w:rPr>
          <w:rFonts w:eastAsiaTheme="minorHAnsi"/>
          <w:sz w:val="28"/>
          <w:szCs w:val="28"/>
          <w:highlight w:val="white"/>
        </w:rPr>
        <w:t xml:space="preserve"> </w:t>
      </w:r>
      <w:r>
        <w:rPr>
          <w:rFonts w:eastAsiaTheme="minorHAnsi"/>
          <w:sz w:val="28"/>
          <w:szCs w:val="28"/>
          <w:highlight w:val="white"/>
        </w:rPr>
        <w:t xml:space="preserve">по состоянию на </w:t>
      </w:r>
      <w:r>
        <w:rPr>
          <w:rFonts w:eastAsiaTheme="minorHAnsi"/>
          <w:sz w:val="28"/>
          <w:szCs w:val="28"/>
          <w:highlight w:val="white"/>
        </w:rPr>
        <w:t xml:space="preserve">1</w:t>
      </w:r>
      <w:r>
        <w:rPr>
          <w:rFonts w:eastAsiaTheme="minorHAnsi"/>
          <w:sz w:val="28"/>
          <w:szCs w:val="28"/>
          <w:highlight w:val="white"/>
        </w:rPr>
        <w:t xml:space="preserve"> января 20</w:t>
      </w:r>
      <w:r>
        <w:rPr>
          <w:rFonts w:eastAsiaTheme="minorHAnsi"/>
          <w:sz w:val="28"/>
          <w:szCs w:val="28"/>
          <w:highlight w:val="white"/>
        </w:rPr>
        <w:t xml:space="preserve">23 </w:t>
      </w:r>
      <w:r>
        <w:rPr>
          <w:rFonts w:eastAsiaTheme="minorHAnsi"/>
          <w:sz w:val="28"/>
          <w:szCs w:val="28"/>
          <w:highlight w:val="white"/>
        </w:rPr>
        <w:t xml:space="preserve">года</w:t>
      </w:r>
      <w:r>
        <w:rPr>
          <w:rFonts w:eastAsiaTheme="minorHAnsi"/>
          <w:sz w:val="28"/>
          <w:szCs w:val="28"/>
          <w:highlight w:val="white"/>
        </w:rPr>
        <w:t xml:space="preserve"> отражена</w:t>
      </w:r>
      <w:r>
        <w:rPr>
          <w:rFonts w:eastAsiaTheme="minorHAnsi"/>
          <w:sz w:val="28"/>
          <w:szCs w:val="28"/>
          <w:highlight w:val="white"/>
        </w:rPr>
        <w:t xml:space="preserve"> сумма перечислений в бюджет задолженности</w:t>
      </w:r>
      <w:r>
        <w:rPr>
          <w:rFonts w:eastAsiaTheme="minorHAnsi"/>
          <w:sz w:val="28"/>
          <w:szCs w:val="28"/>
          <w:highlight w:val="white"/>
        </w:rPr>
        <w:t xml:space="preserve"> в сумме </w:t>
      </w:r>
      <w:r>
        <w:rPr>
          <w:rFonts w:eastAsiaTheme="minorHAnsi"/>
          <w:sz w:val="28"/>
          <w:szCs w:val="28"/>
          <w:highlight w:val="white"/>
        </w:rPr>
        <w:t xml:space="preserve">19503,1</w:t>
      </w:r>
      <w:r>
        <w:rPr>
          <w:rFonts w:eastAsiaTheme="minorHAnsi"/>
          <w:sz w:val="28"/>
          <w:szCs w:val="28"/>
          <w:highlight w:val="white"/>
        </w:rPr>
        <w:t xml:space="preserve"> тыс. рублей.</w:t>
      </w:r>
      <w:r>
        <w:rPr>
          <w:highlight w:val="white"/>
        </w:rPr>
      </w:r>
      <w:r/>
    </w:p>
    <w:p>
      <w:pPr>
        <w:ind w:firstLine="560"/>
        <w:jc w:val="both"/>
        <w:rPr>
          <w:rFonts w:eastAsiaTheme="minorHAnsi"/>
          <w:highlight w:val="none"/>
        </w:rPr>
      </w:pPr>
      <w:r>
        <w:rPr>
          <w:rFonts w:eastAsiaTheme="minorHAnsi"/>
          <w:sz w:val="28"/>
          <w:szCs w:val="28"/>
          <w:highlight w:val="white"/>
          <w:lang w:eastAsia="en-US"/>
        </w:rPr>
        <w:t xml:space="preserve">В форме 0503175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«Сведения о принятых и неисполненных обязательствах получателя бюджетных средств»</w:t>
      </w:r>
      <w:r>
        <w:rPr>
          <w:rFonts w:eastAsiaTheme="minorHAnsi"/>
          <w:sz w:val="28"/>
          <w:szCs w:val="28"/>
          <w:highlight w:val="white"/>
          <w:lang w:eastAsia="en-US"/>
        </w:rPr>
        <w:t xml:space="preserve"> в разделе 3 «Сведения о бюджетных обязательствах, принятых сверх утвержденных бюджетных назначений» отражены принятые сверх утвержденных бюджетных назначений бюджетные обязательства:</w:t>
      </w:r>
      <w:r>
        <w:rPr>
          <w:highlight w:val="white"/>
        </w:rPr>
      </w:r>
      <w:r/>
    </w:p>
    <w:p>
      <w:pPr>
        <w:ind w:firstLine="560"/>
        <w:jc w:val="both"/>
        <w:rPr>
          <w:rFonts w:eastAsiaTheme="minorHAnsi"/>
          <w:sz w:val="28"/>
          <w:szCs w:val="28"/>
          <w:highlight w:val="none"/>
        </w:rPr>
      </w:pPr>
      <w:r>
        <w:rPr>
          <w:rFonts w:eastAsiaTheme="minorHAnsi"/>
          <w:sz w:val="28"/>
          <w:szCs w:val="28"/>
          <w:highlight w:val="none"/>
        </w:rPr>
        <w:t xml:space="preserve">по министерству строительства и жилищно-коммунального хозяйства области, </w:t>
      </w:r>
      <w:r>
        <w:rPr>
          <w:rFonts w:eastAsiaTheme="minorHAnsi"/>
          <w:sz w:val="28"/>
          <w:szCs w:val="28"/>
          <w:highlight w:val="none"/>
        </w:rPr>
        <w:t xml:space="preserve">министерству труда и социальной защиты населения области</w:t>
      </w:r>
      <w:r>
        <w:rPr>
          <w:rFonts w:eastAsiaTheme="minorHAnsi"/>
          <w:sz w:val="28"/>
          <w:szCs w:val="28"/>
          <w:highlight w:val="none"/>
        </w:rPr>
        <w:t xml:space="preserve"> и комитету по реализации инвестиционных проектов в строительстве области - по судебным решениям - 4948,7 тыс. рублей.</w:t>
      </w:r>
      <w:r>
        <w:rPr>
          <w:rFonts w:eastAsiaTheme="minorHAnsi"/>
          <w:sz w:val="28"/>
          <w:szCs w:val="28"/>
          <w:highlight w:val="none"/>
        </w:rPr>
        <w:t xml:space="preserve">;</w:t>
      </w:r>
      <w:r>
        <w:rPr>
          <w:rFonts w:eastAsiaTheme="minorHAnsi"/>
          <w:sz w:val="28"/>
          <w:szCs w:val="28"/>
          <w:highlight w:val="none"/>
        </w:rPr>
      </w:r>
      <w:r/>
    </w:p>
    <w:p>
      <w:pPr>
        <w:ind w:firstLine="560"/>
        <w:jc w:val="both"/>
        <w:rPr>
          <w:rFonts w:eastAsiaTheme="minorHAnsi"/>
          <w:sz w:val="28"/>
          <w:szCs w:val="28"/>
          <w:highlight w:val="none"/>
        </w:rPr>
      </w:pPr>
      <w:r>
        <w:rPr>
          <w:rFonts w:eastAsiaTheme="minorHAnsi"/>
          <w:sz w:val="28"/>
          <w:szCs w:val="28"/>
          <w:highlight w:val="none"/>
        </w:rPr>
        <w:t xml:space="preserve">по министерству труда и социальной защиты населения области </w:t>
      </w:r>
      <w:r>
        <w:rPr>
          <w:rFonts w:eastAsiaTheme="minorHAnsi"/>
          <w:sz w:val="28"/>
          <w:szCs w:val="28"/>
          <w:highlight w:val="none"/>
        </w:rPr>
        <w:t xml:space="preserve">- 1,6 тыс. рублей.</w:t>
      </w:r>
      <w:r>
        <w:rPr>
          <w:rFonts w:eastAsiaTheme="minorHAnsi"/>
          <w:sz w:val="28"/>
          <w:szCs w:val="28"/>
          <w:highlight w:val="none"/>
        </w:rPr>
        <w:t xml:space="preserve"> -</w:t>
      </w:r>
      <w:r>
        <w:rPr>
          <w:rFonts w:eastAsiaTheme="minorHAnsi"/>
          <w:sz w:val="28"/>
          <w:szCs w:val="28"/>
          <w:highlight w:val="none"/>
        </w:rPr>
        <w:t xml:space="preserve">  в связи с поступлением в декабре 2022 года  счет-фактуры за электроэнергию больше суммы заключенного договора.</w:t>
      </w:r>
      <w:r>
        <w:rPr>
          <w:rFonts w:eastAsiaTheme="minorHAnsi"/>
          <w:sz w:val="28"/>
          <w:szCs w:val="28"/>
          <w:highlight w:val="white"/>
        </w:rPr>
      </w:r>
      <w:r/>
    </w:p>
    <w:p>
      <w:pPr>
        <w:ind w:firstLine="708"/>
        <w:jc w:val="both"/>
        <w:rPr>
          <w:sz w:val="28"/>
          <w:szCs w:val="28"/>
          <w:highlight w:val="cyan"/>
        </w:rPr>
      </w:pPr>
      <w:r>
        <w:rPr>
          <w:rFonts w:eastAsiaTheme="minorHAnsi"/>
          <w:highlight w:val="none"/>
        </w:rPr>
      </w:r>
      <w:r>
        <w:rPr>
          <w:rFonts w:eastAsiaTheme="minorHAnsi"/>
          <w:highlight w:val="none"/>
        </w:rPr>
      </w:r>
      <w:r/>
    </w:p>
    <w:p>
      <w:pPr>
        <w:ind w:firstLine="0"/>
        <w:jc w:val="center"/>
        <w:rPr>
          <w:rFonts w:eastAsiaTheme="minorHAnsi"/>
          <w:sz w:val="28"/>
          <w:szCs w:val="28"/>
          <w:highlight w:val="none"/>
        </w:rPr>
      </w:pPr>
      <w:r>
        <w:rPr>
          <w:rFonts w:eastAsiaTheme="minorHAnsi"/>
          <w:b/>
          <w:sz w:val="28"/>
          <w:szCs w:val="28"/>
          <w:highlight w:val="white"/>
        </w:rPr>
        <w:t xml:space="preserve">Раздел 5 «Прочие вопросы деятельности субъекта бюджетной отчетности</w:t>
      </w:r>
      <w:r>
        <w:rPr>
          <w:rFonts w:eastAsiaTheme="minorHAnsi"/>
          <w:b/>
          <w:sz w:val="28"/>
          <w:szCs w:val="28"/>
          <w:highlight w:val="white"/>
        </w:rPr>
        <w:t xml:space="preserve">»</w:t>
      </w:r>
      <w:r>
        <w:rPr>
          <w:highlight w:val="white"/>
        </w:rPr>
      </w:r>
      <w:r/>
    </w:p>
    <w:p>
      <w:pPr>
        <w:ind w:firstLine="0"/>
        <w:jc w:val="center"/>
        <w:rPr>
          <w:b/>
          <w:bCs/>
          <w:sz w:val="28"/>
          <w:szCs w:val="28"/>
          <w:highlight w:val="white"/>
        </w:rPr>
      </w:pPr>
      <w:r>
        <w:rPr>
          <w:rFonts w:eastAsiaTheme="minorHAnsi"/>
          <w:sz w:val="28"/>
          <w:highlight w:val="none"/>
        </w:rPr>
      </w:r>
      <w:r>
        <w:rPr>
          <w:rFonts w:eastAsiaTheme="minorHAnsi"/>
          <w:sz w:val="28"/>
          <w:highlight w:val="none"/>
        </w:rPr>
      </w:r>
      <w:r/>
    </w:p>
    <w:p>
      <w:pPr>
        <w:ind w:firstLine="709"/>
        <w:jc w:val="both"/>
      </w:pPr>
      <w:r>
        <w:rPr>
          <w:rFonts w:eastAsiaTheme="minorHAnsi"/>
          <w:sz w:val="28"/>
          <w:szCs w:val="28"/>
          <w:highlight w:val="white"/>
        </w:rPr>
        <w:t xml:space="preserve">Бухгалтерский учет осуществля</w:t>
      </w:r>
      <w:r>
        <w:rPr>
          <w:rFonts w:eastAsiaTheme="minorHAnsi"/>
          <w:sz w:val="28"/>
          <w:szCs w:val="28"/>
          <w:highlight w:val="white"/>
        </w:rPr>
        <w:t xml:space="preserve">ется в соответ</w:t>
      </w:r>
      <w:r>
        <w:rPr>
          <w:rFonts w:eastAsiaTheme="minorHAnsi"/>
          <w:sz w:val="28"/>
          <w:szCs w:val="28"/>
          <w:highlight w:val="white"/>
        </w:rPr>
        <w:t xml:space="preserve">ствии с Федеральным законом от 6 декабря 2011 года № 402-ФЗ «О бухгалтерском учете», Бюджетным кодексом Российской Федерации, приказом Министерства финансов Российской Федерации от 1-го декабря 2010 года № 157н «Об утверждении Единого плана с</w:t>
      </w:r>
      <w:r>
        <w:rPr>
          <w:rFonts w:eastAsiaTheme="minorHAnsi"/>
          <w:sz w:val="28"/>
          <w:szCs w:val="28"/>
          <w:highlight w:val="white"/>
        </w:rPr>
        <w:t xml:space="preserve">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</w:t>
      </w:r>
      <w:r>
        <w:rPr>
          <w:rFonts w:eastAsiaTheme="minorHAnsi"/>
          <w:sz w:val="28"/>
          <w:szCs w:val="28"/>
          <w:highlight w:val="white"/>
        </w:rPr>
        <w:t xml:space="preserve"> Инструкции по его применению», с применением федеральных стандартов, в том числе вступивших в действие с 1 января 2022 года.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rPr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Бухгалтерская отчетность составляется в соответствии с требованиями приказа Министерства финансов Российской Федерации от 28 декаб</w:t>
      </w:r>
      <w:r>
        <w:rPr>
          <w:rFonts w:eastAsiaTheme="minorHAnsi"/>
          <w:sz w:val="28"/>
          <w:szCs w:val="28"/>
          <w:highlight w:val="white"/>
        </w:rPr>
        <w:t xml:space="preserve">ря </w:t>
      </w:r>
      <w:r>
        <w:rPr>
          <w:rFonts w:eastAsiaTheme="minorHAnsi"/>
          <w:sz w:val="28"/>
          <w:szCs w:val="28"/>
          <w:highlight w:val="white"/>
        </w:rPr>
        <w:br/>
        <w:t xml:space="preserve">2010 года № 191н «Об утверждении Инструкции о порядке составления и предс</w:t>
      </w:r>
      <w:r>
        <w:rPr>
          <w:rFonts w:eastAsiaTheme="minorHAnsi"/>
          <w:sz w:val="28"/>
          <w:szCs w:val="28"/>
          <w:highlight w:val="white"/>
        </w:rPr>
        <w:t xml:space="preserve">тавления годовой, квартальной и месячной отчетности об исполнении бюджетов бюджетной системы Российской Федерации» </w:t>
      </w:r>
      <w:r>
        <w:rPr>
          <w:rFonts w:eastAsiaTheme="minorHAnsi"/>
          <w:sz w:val="28"/>
          <w:szCs w:val="28"/>
          <w:highlight w:val="white"/>
        </w:rPr>
        <w:t xml:space="preserve">и</w:t>
      </w:r>
      <w:r>
        <w:rPr>
          <w:rFonts w:eastAsiaTheme="minorHAnsi"/>
          <w:sz w:val="28"/>
          <w:szCs w:val="28"/>
          <w:highlight w:val="white"/>
        </w:rPr>
        <w:t xml:space="preserve"> совместными письмами Министерства финансов Российской Федераци</w:t>
      </w:r>
      <w:r>
        <w:rPr>
          <w:rFonts w:eastAsiaTheme="minorHAnsi"/>
          <w:sz w:val="28"/>
          <w:szCs w:val="28"/>
          <w:highlight w:val="white"/>
        </w:rPr>
        <w:t xml:space="preserve">и от</w:t>
      </w:r>
      <w:r>
        <w:rPr>
          <w:rFonts w:eastAsiaTheme="minorHAnsi"/>
          <w:sz w:val="28"/>
          <w:szCs w:val="28"/>
          <w:highlight w:val="white"/>
        </w:rPr>
        <w:t xml:space="preserve"> 12 декабря 2022 </w:t>
      </w:r>
      <w:r>
        <w:rPr>
          <w:rFonts w:eastAsiaTheme="minorHAnsi"/>
          <w:sz w:val="28"/>
          <w:szCs w:val="28"/>
          <w:highlight w:val="white"/>
        </w:rPr>
        <w:t xml:space="preserve">№ 02-06-07/121653 и Федерального казначейства № 07-04-05/02-31103 </w:t>
      </w:r>
      <w:r>
        <w:rPr>
          <w:rFonts w:eastAsiaTheme="minorHAnsi"/>
          <w:sz w:val="28"/>
          <w:szCs w:val="28"/>
          <w:highlight w:val="white"/>
        </w:rPr>
        <w:br/>
        <w:t xml:space="preserve">«О дополнительных критериях по раскрытию информации при составлении и представлении годовой консолидированной бюджетной отчетности, годовой консолидированной  бухгалтер</w:t>
      </w:r>
      <w:r>
        <w:rPr>
          <w:rFonts w:eastAsiaTheme="minorHAnsi"/>
          <w:sz w:val="28"/>
          <w:szCs w:val="28"/>
          <w:highlight w:val="white"/>
        </w:rPr>
        <w:t xml:space="preserve">ской отчетности государственных бюджетных и автономных учреждений главными администраторами средств федерального бюджета за 2022 год», Министерства финансов Российской Федерации от 12 декабря 2022 года № 02-06-07/121658 и Федерального казначейства № 07-04-</w:t>
      </w:r>
      <w:r>
        <w:rPr>
          <w:rFonts w:eastAsiaTheme="minorHAnsi"/>
          <w:sz w:val="28"/>
          <w:szCs w:val="28"/>
          <w:highlight w:val="white"/>
        </w:rPr>
        <w:t xml:space="preserve">05/02-31108  «О дополнительных критериях по раскрытию информации при составлении и представлении годовой бюджетной отчетности, консолидированной бухгалтерской отчетности государственных (муниципальных) бюджетных и автономных учреждений финансовыми органами</w:t>
      </w:r>
      <w:r>
        <w:rPr>
          <w:rFonts w:eastAsiaTheme="minorHAnsi"/>
          <w:sz w:val="28"/>
          <w:szCs w:val="28"/>
          <w:highlight w:val="white"/>
        </w:rPr>
        <w:t xml:space="preserve"> субъектов Российской Федерации и органами управления государственными внебюджетными фондами за 2022 год».</w:t>
      </w:r>
      <w:r>
        <w:rPr>
          <w:sz w:val="28"/>
          <w:szCs w:val="28"/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Согласно пункту 7 приказа Министерства финансов Российской Федерации от 28 декабря 2010 года № 191н «Об утверждении Инструкции о порядке составления и пр</w:t>
      </w:r>
      <w:r>
        <w:rPr>
          <w:rFonts w:eastAsiaTheme="minorHAnsi"/>
          <w:sz w:val="28"/>
          <w:szCs w:val="28"/>
          <w:highlight w:val="white"/>
        </w:rPr>
        <w:t xml:space="preserve">едставления годовой, квартальной и месячной отчетности об исполнении бюджетов бюджетной системы Российской Федерации», в целях составления годовой бухгалтерской отчетности экономическими субъектами области проводилась инвентаризация активов и обязательств.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highlight w:val="white"/>
        </w:rPr>
        <w:t xml:space="preserve">В результате проведенных инвентаризаци</w:t>
      </w:r>
      <w:r>
        <w:rPr>
          <w:rFonts w:eastAsiaTheme="minorHAnsi"/>
          <w:sz w:val="28"/>
          <w:szCs w:val="28"/>
          <w:highlight w:val="white"/>
        </w:rPr>
        <w:t xml:space="preserve">й</w:t>
      </w:r>
      <w:r>
        <w:rPr>
          <w:rFonts w:eastAsiaTheme="minorHAnsi"/>
          <w:sz w:val="28"/>
          <w:szCs w:val="28"/>
          <w:highlight w:val="white"/>
        </w:rPr>
        <w:t xml:space="preserve">:</w:t>
      </w:r>
      <w:r>
        <w:rPr>
          <w:highlight w:val="white"/>
        </w:rPr>
      </w:r>
      <w:r/>
    </w:p>
    <w:p>
      <w:pPr>
        <w:ind w:left="709" w:firstLine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министерству труда и социальной защиты населения области: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13,00 рублей </w:t>
      </w:r>
      <w:r>
        <w:rPr>
          <w:rFonts w:ascii="PT Astra Serif" w:hAnsi="PT Astra Serif" w:cs="PT Astra Serif"/>
          <w:sz w:val="28"/>
          <w:szCs w:val="28"/>
        </w:rPr>
        <w:t xml:space="preserve"> - </w:t>
      </w:r>
      <w:r>
        <w:rPr>
          <w:rFonts w:ascii="PT Astra Serif" w:hAnsi="PT Astra Serif" w:cs="PT Astra Serif"/>
          <w:sz w:val="28"/>
          <w:szCs w:val="28"/>
        </w:rPr>
        <w:tab/>
        <w:t xml:space="preserve">по ГКУ УСП</w:t>
      </w:r>
      <w:r>
        <w:rPr>
          <w:rFonts w:ascii="PT Astra Serif" w:hAnsi="PT Astra Serif" w:cs="PT Astra Serif"/>
          <w:sz w:val="28"/>
          <w:szCs w:val="28"/>
        </w:rPr>
        <w:t xml:space="preserve">Н «Романовского  района» были выявлены излишки бланков строгой отчетности (вкладыши к удостоверению многодетной семьи) в количестве 13 шт.  Бланки строгой отчетности приняты к бухгалтерскому учету по стоимости 1 рубль за 1шт;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8800,00</w:t>
      </w:r>
      <w:r>
        <w:rPr>
          <w:rFonts w:ascii="PT Astra Serif" w:hAnsi="PT Astra Serif" w:cs="PT Astra Serif"/>
          <w:sz w:val="28"/>
          <w:szCs w:val="28"/>
        </w:rPr>
        <w:t xml:space="preserve"> рублей - по ГКУ УСПН «</w:t>
      </w:r>
      <w:r>
        <w:rPr>
          <w:rFonts w:ascii="PT Astra Serif" w:hAnsi="PT Astra Serif" w:cs="PT Astra Serif"/>
          <w:sz w:val="28"/>
          <w:szCs w:val="28"/>
        </w:rPr>
        <w:t xml:space="preserve">Балтайского</w:t>
      </w:r>
      <w:r>
        <w:rPr>
          <w:rFonts w:ascii="PT Astra Serif" w:hAnsi="PT Astra Serif" w:cs="PT Astra Serif"/>
          <w:sz w:val="28"/>
          <w:szCs w:val="28"/>
        </w:rPr>
        <w:t xml:space="preserve">  района» оприходованы автомобильные шины</w:t>
      </w:r>
      <w:r>
        <w:rPr>
          <w:rFonts w:ascii="PT Astra Serif" w:hAnsi="PT Astra Serif" w:cs="PT Astra Serif"/>
          <w:sz w:val="28"/>
          <w:szCs w:val="28"/>
        </w:rPr>
        <w:t xml:space="preserve">;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709" w:firstLine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по Счетной палате области: 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15419,67 рублей - </w:t>
      </w:r>
      <w:r>
        <w:rPr>
          <w:rFonts w:ascii="PT Astra Serif" w:hAnsi="PT Astra Serif" w:cs="PT Astra Serif"/>
          <w:sz w:val="28"/>
          <w:szCs w:val="28"/>
        </w:rPr>
        <w:t xml:space="preserve"> выявлены и приняты к учету основные средства. 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left="0" w:firstLine="0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  <w:highlight w:val="none"/>
        </w:rPr>
        <w:t xml:space="preserve">           по министерству образования области: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8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  <w:szCs w:val="28"/>
        </w:rPr>
        <w:t xml:space="preserve"> 957122,40</w:t>
      </w:r>
      <w:r>
        <w:rPr>
          <w:rFonts w:ascii="PT Astra Serif" w:hAnsi="PT Astra Serif" w:cs="PT Astra Serif"/>
          <w:sz w:val="28"/>
          <w:szCs w:val="28"/>
        </w:rPr>
        <w:t xml:space="preserve"> рублей -</w:t>
        <w:tab/>
        <w:t xml:space="preserve">выявлены и оприходованы излишки.</w:t>
      </w:r>
      <w:r>
        <w:rPr>
          <w:rFonts w:ascii="PT Astra Serif" w:hAnsi="PT Astra Serif" w:cs="PT Astra Serif"/>
          <w:sz w:val="28"/>
          <w:szCs w:val="28"/>
        </w:rPr>
      </w:r>
      <w:r/>
    </w:p>
    <w:p>
      <w:pPr>
        <w:contextualSpacing w:val="0"/>
        <w:ind w:firstLine="708"/>
        <w:jc w:val="both"/>
        <w:spacing w:line="228" w:lineRule="auto"/>
        <w:rPr>
          <w:rFonts w:ascii="PT Astra Serif" w:hAnsi="PT Astra Serif" w:cs="PT Astra Serif"/>
          <w:sz w:val="28"/>
          <w:szCs w:val="28"/>
          <w:highlight w:val="white"/>
        </w:rPr>
        <w:suppressLineNumbers w:val="0"/>
      </w:pP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В Сведениях об исполнении судебных решений по денежным обязательствам бюджета </w:t>
      </w:r>
      <w:hyperlink r:id="rId15" w:tooltip="consultantplus://offline/ref=17B7A1E8C69C11A08DC256882E34BECD225DDEECA5858069C2AFDA521C98210990A8CC895DB1CDDCEEC0C6D1D580A2BD7B3937462346WCu1H" w:history="1">
        <w:r>
          <w:rPr>
            <w:rFonts w:ascii="PT Astra Serif" w:hAnsi="PT Astra Serif" w:cs="PT Astra Serif" w:eastAsiaTheme="minorHAnsi"/>
            <w:sz w:val="28"/>
            <w:szCs w:val="28"/>
            <w:highlight w:val="white"/>
            <w:lang w:eastAsia="en-US"/>
          </w:rPr>
          <w:t xml:space="preserve">(ф. 0503296)</w:t>
        </w:r>
      </w:hyperlink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по состоянию на 1-е января 20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23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года отражен остаток в сумме принятых, но неисполненных судебных решений срок оплаты по которым в соответствии с действующим законодательством не на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ступил в сум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ме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10483,9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тыс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. рубле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й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(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в том числе по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налогам, пошлинам и сборам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–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0,1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тыс. рублей,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иным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выплат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ам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текущего характера физическим лицам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–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1185,1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тыс. рублей, ины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м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выплат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ам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текущего характера организациям – 9298,7</w:t>
      </w:r>
      <w:r>
        <w:rPr>
          <w:rFonts w:ascii="PT Astra Serif" w:hAnsi="PT Astra Serif" w:cs="PT Astra Serif" w:eastAsiaTheme="minorHAnsi"/>
          <w:sz w:val="28"/>
          <w:szCs w:val="28"/>
          <w:highlight w:val="white"/>
          <w:lang w:eastAsia="en-US"/>
        </w:rPr>
        <w:t xml:space="preserve"> тыс. рублей.</w:t>
      </w:r>
      <w:r>
        <w:rPr>
          <w:rFonts w:ascii="PT Astra Serif" w:hAnsi="PT Astra Serif" w:cs="PT Astra Serif"/>
          <w:sz w:val="28"/>
          <w:szCs w:val="28"/>
          <w:highlight w:val="white"/>
        </w:rPr>
      </w:r>
      <w:r/>
    </w:p>
    <w:p>
      <w:pPr>
        <w:contextualSpacing w:val="0"/>
        <w:ind w:firstLine="708"/>
        <w:jc w:val="both"/>
        <w:keepNext w:val="0"/>
        <w:spacing w:line="228" w:lineRule="auto"/>
        <w:widowControl/>
        <w:rPr>
          <w:rFonts w:ascii="PT Astra Serif" w:hAnsi="PT Astra Serif" w:cs="PT Astra Serif"/>
          <w:highlight w:val="white"/>
        </w:rPr>
        <w:suppressLineNumbers w:val="0"/>
      </w:pPr>
      <w:r>
        <w:rPr>
          <w:rFonts w:ascii="PT Astra Serif" w:hAnsi="PT Astra Serif" w:cs="PT Astra Serif" w:eastAsiaTheme="minorHAnsi"/>
          <w:sz w:val="28"/>
          <w:szCs w:val="28"/>
          <w:highlight w:val="white"/>
        </w:rPr>
      </w:r>
      <w:r>
        <w:rPr>
          <w:rFonts w:ascii="PT Astra Serif" w:hAnsi="PT Astra Serif" w:eastAsia="Times New Roman" w:cs="PT Astra Serif" w:eastAsiaTheme="minorHAnsi"/>
          <w:color w:val="000000"/>
          <w:sz w:val="28"/>
          <w:szCs w:val="28"/>
          <w:highlight w:val="white"/>
        </w:rPr>
        <w:t xml:space="preserve">В связи с отсутствием числового значения в составе бюджетной отчетности об исполнении бюджета Саратовской области за отчетный период не пр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едставлена Справка по консолидируемым расчетам форма 0503125 по счетам: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 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120721000 «Расчеты с бюджетами бюджетной системы Российской Федерации в рамках целевых иностранных кредитов (заимствований)», 120721541 «Увеличение задолженности бюджетов бюджетной системы Российской Федерации в рамках целевых иностранных кредитов (заимств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ований)», 120721641 «Уменьшение задолженности бюдж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етов бюджетной системы Российской Федерации в рамках целевых иностранных кредитов (заимствований)», 120731000 «Расчеты с бюджетами бюджетной системы Российской Федерации по государственным (муниципальным) 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г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арантиям», 120731541 «Увеличение 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задолженности 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бюджетов бюджетно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й</w:t>
        <w:br/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системы Российской Федерации по государственным (муниципальным) 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гарантиям», 120731641 «Уменьшение задолженности бюджетов бюджетной системы Российской Федерации по государственным (муниципаль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ным) гарантиям», 130121000 «Расчеты с бюджетами бюджетной системы Российской Федерации по привлеченным бюджетным кредитам в рамках 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целевых иностранных кредитов (заимствований)», 130121710 «Увеличение задолженности перед бюджетами бюджетной системы Российск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ой Федерации по привлеченным бюджетным кредитам в рамках целевых иностранных кредитов (заимствований)», 130121810 «Уменьшение задолженности перед бюджетами бюджетной системы Российской Федерации по привлеченным бюджетным кредитам в рамках целевых иностранн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ых кредитов (заимствований)», 130131000 «Расчеты с бюджетами бюджетной системы Российской Федерации по государственным (муниципальным) гарантиям», 130131710 «Увеличение задолженности перед бюджетами бюджетной системы Российской Федерации по государственным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 (муниципальным) гарантиям», 130131810 «Уменьшение задолженности перед бюджетами бюджетной системы Российской Федерации по государственным (муниципальным) гарантиям», 130251000 «Расчеты по перечислениям другим бюджетам бюджетной системы Российской Федераци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и», 030404000 «Внутриведомственные расчеты», 030406000 «Расчеты с прочими кредиторами», 140141151 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«До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ходы будущих периодов к признанию в текущем году  от поступлений текущего характера от других бюджетов бюджетной системы Российской Федерации»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,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 140141161 «До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ходы будущих периодов к признанию в текущем году  от поступлений капитального характера от других бюджетов бюджетной системы Российской Федерации», F40110189 «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Иные доходы (В рамках одного бюджета абз.11 191н пункт 23)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», М40110189 «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Иные доходы (Взаимоотношения между бюджетами абз.12 191н пункт 23)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»; 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форма 0503167 «Сведения о целевых иностранных кредитах»</w:t>
      </w:r>
      <w:r>
        <w:rPr>
          <w:rFonts w:ascii="PT Astra Serif" w:hAnsi="PT Astra Serif" w:eastAsia="Times New Roman" w:cs="PT Astra Serif" w:eastAsiaTheme="minorHAnsi"/>
          <w:color w:val="000000" w:themeColor="text1"/>
          <w:sz w:val="28"/>
          <w:szCs w:val="28"/>
          <w:highlight w:val="white"/>
        </w:rPr>
        <w:t xml:space="preserve">, форма 0503184 «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Справка о суммах консолидированных поступлений, подлежащих зачислению на счет бюджета»</w:t>
      </w:r>
      <w:r>
        <w:rPr>
          <w:rFonts w:ascii="PT Astra Serif" w:hAnsi="PT Astra Serif" w:cs="PT Astra Serif"/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contextualSpacing w:val="0"/>
        <w:ind w:firstLine="708"/>
        <w:jc w:val="both"/>
        <w:keepNext w:val="0"/>
        <w:spacing w:line="228" w:lineRule="auto"/>
        <w:widowControl/>
        <w:suppressLineNumbers w:val="0"/>
      </w:pPr>
      <w:r>
        <w:rPr>
          <w:rFonts w:ascii="PT Astra Serif" w:hAnsi="PT Astra Serif" w:cs="PT Astra Serif" w:eastAsiaTheme="minorHAnsi"/>
          <w:sz w:val="28"/>
          <w:szCs w:val="28"/>
          <w:highlight w:val="cyan"/>
        </w:rPr>
      </w:r>
      <w:r/>
    </w:p>
    <w:p>
      <w:pPr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</w:r>
      <w:r/>
    </w:p>
    <w:p>
      <w:pPr>
        <w:ind w:firstLine="708"/>
        <w:jc w:val="both"/>
        <w:rPr>
          <w:sz w:val="28"/>
          <w:szCs w:val="28"/>
          <w:highlight w:val="cyan"/>
        </w:rPr>
      </w:pPr>
      <w:r>
        <w:rPr>
          <w:rFonts w:eastAsiaTheme="minorHAnsi"/>
          <w:sz w:val="28"/>
          <w:szCs w:val="28"/>
          <w:highlight w:val="cyan"/>
        </w:rPr>
      </w:r>
      <w:r>
        <w:rPr>
          <w:highlight w:val="cyan"/>
        </w:rPr>
      </w:r>
      <w:r/>
    </w:p>
    <w:tbl>
      <w:tblPr>
        <w:tblStyle w:val="914"/>
        <w:tblpPr w:horzAnchor="margin" w:tblpXSpec="left" w:vertAnchor="text" w:tblpY="135" w:leftFromText="180" w:topFromText="0" w:rightFromText="180" w:bottomFromText="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346"/>
        <w:gridCol w:w="2225"/>
      </w:tblGrid>
      <w:tr>
        <w:trPr>
          <w:trHeight w:val="1000"/>
        </w:trPr>
        <w:tc>
          <w:tcPr>
            <w:tcW w:w="8188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М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инистр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финансов Саратовской области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             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</w:tc>
        <w:tc>
          <w:tcPr>
            <w:tcW w:w="2375" w:type="dxa"/>
            <w:textDirection w:val="lrTb"/>
            <w:noWrap w:val="false"/>
          </w:tcPr>
          <w:p>
            <w:pPr>
              <w:ind w:left="459" w:hanging="459"/>
              <w:jc w:val="right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И.С. Бегинина</w:t>
            </w:r>
            <w:r>
              <w:rPr>
                <w:highlight w:val="white"/>
              </w:rPr>
            </w:r>
            <w:r/>
          </w:p>
        </w:tc>
      </w:tr>
      <w:tr>
        <w:trPr/>
        <w:tc>
          <w:tcPr>
            <w:tcW w:w="8188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Исполняющий обязанности 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н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ачальника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бюджетного управления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  <w:lang w:val="en-US"/>
              </w:rPr>
            </w:r>
            <w:r>
              <w:rPr>
                <w:highlight w:val="white"/>
              </w:rPr>
            </w:r>
            <w:r/>
          </w:p>
        </w:tc>
        <w:tc>
          <w:tcPr>
            <w:tcW w:w="2375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О.В. Петрова</w:t>
            </w:r>
            <w:r>
              <w:rPr>
                <w:highlight w:val="white"/>
              </w:rPr>
            </w:r>
            <w:r/>
          </w:p>
        </w:tc>
      </w:tr>
      <w:tr>
        <w:trPr/>
        <w:tc>
          <w:tcPr>
            <w:tcW w:w="8188" w:type="dxa"/>
            <w:textDirection w:val="lrTb"/>
            <w:noWrap w:val="false"/>
          </w:tcPr>
          <w:p>
            <w:pPr>
              <w:jc w:val="both"/>
              <w:shd w:val="clear" w:color="auto" w:fill="ffffff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Начальник управления </w:t>
            </w:r>
            <w:r>
              <w:rPr>
                <w:highlight w:val="white"/>
              </w:rPr>
            </w:r>
            <w:r/>
          </w:p>
          <w:p>
            <w:pPr>
              <w:jc w:val="both"/>
              <w:shd w:val="clear" w:color="auto" w:fill="ffffff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бюджетного учета и отчетности, </w:t>
            </w:r>
            <w:r>
              <w:rPr>
                <w:highlight w:val="white"/>
              </w:rPr>
            </w:r>
            <w:r/>
          </w:p>
          <w:p>
            <w:pPr>
              <w:jc w:val="both"/>
              <w:shd w:val="clear" w:color="auto" w:fill="ffffff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главный бухгалтер министерства </w:t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финансов Саратовской области</w:t>
            </w:r>
            <w:r>
              <w:rPr>
                <w:highlight w:val="white"/>
              </w:rPr>
            </w:r>
            <w:r/>
          </w:p>
        </w:tc>
        <w:tc>
          <w:tcPr>
            <w:tcW w:w="2375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</w:r>
            <w:r>
              <w:rPr>
                <w:highlight w:val="white"/>
              </w:rPr>
            </w:r>
            <w:r/>
          </w:p>
          <w:p>
            <w:pPr>
              <w:jc w:val="right"/>
              <w:rPr>
                <w:b/>
                <w:bCs/>
                <w:sz w:val="28"/>
                <w:szCs w:val="28"/>
                <w:highlight w:val="white"/>
              </w:rPr>
            </w:pPr>
            <w:r>
              <w:rPr>
                <w:b/>
                <w:bCs/>
                <w:sz w:val="28"/>
                <w:szCs w:val="28"/>
                <w:highlight w:val="white"/>
              </w:rPr>
              <w:t xml:space="preserve">     </w:t>
            </w:r>
            <w:r>
              <w:rPr>
                <w:b/>
                <w:bCs/>
                <w:sz w:val="28"/>
                <w:szCs w:val="28"/>
                <w:highlight w:val="white"/>
              </w:rPr>
              <w:t xml:space="preserve">А.С. Яшков</w:t>
            </w:r>
            <w:r>
              <w:rPr>
                <w:highlight w:val="white"/>
              </w:rPr>
            </w:r>
            <w:r/>
          </w:p>
        </w:tc>
      </w:tr>
    </w:tbl>
    <w:p>
      <w:pPr>
        <w:jc w:val="both"/>
        <w:shd w:val="clear" w:color="auto" w:fill="ffffff"/>
        <w:rPr>
          <w:b/>
          <w:bCs/>
          <w:sz w:val="28"/>
          <w:szCs w:val="28"/>
          <w:highlight w:val="cyan"/>
        </w:rPr>
      </w:pPr>
      <w:r>
        <w:rPr>
          <w:rFonts w:eastAsiaTheme="minorHAnsi"/>
          <w:b/>
          <w:bCs/>
          <w:sz w:val="28"/>
          <w:szCs w:val="28"/>
          <w:highlight w:val="cyan"/>
        </w:rPr>
      </w:r>
      <w:r>
        <w:rPr>
          <w:highlight w:val="cyan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academy">
    <w:panose1 w:val="020B06060202020302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16560944"/>
      <w:docPartObj>
        <w:docPartGallery w:val="Page Numbers (Top of Page)"/>
        <w:docPartUnique w:val="true"/>
      </w:docPartObj>
      <w:rPr/>
    </w:sdtPr>
    <w:sdtContent>
      <w:p>
        <w:pPr>
          <w:pStyle w:val="90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907"/>
      <w:jc w:val="right"/>
      <w:rPr>
        <w:sz w:val="24"/>
      </w:rPr>
    </w:pPr>
    <w:r>
      <w:rPr>
        <w:sz w:val="24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96" w:hanging="360"/>
        <w:tabs>
          <w:tab w:val="num" w:pos="896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16" w:hanging="360"/>
        <w:tabs>
          <w:tab w:val="num" w:pos="161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36" w:hanging="180"/>
        <w:tabs>
          <w:tab w:val="num" w:pos="233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56" w:hanging="360"/>
        <w:tabs>
          <w:tab w:val="num" w:pos="305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76" w:hanging="360"/>
        <w:tabs>
          <w:tab w:val="num" w:pos="377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96" w:hanging="180"/>
        <w:tabs>
          <w:tab w:val="num" w:pos="449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16" w:hanging="360"/>
        <w:tabs>
          <w:tab w:val="num" w:pos="521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36" w:hanging="360"/>
        <w:tabs>
          <w:tab w:val="num" w:pos="593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56" w:hanging="180"/>
        <w:tabs>
          <w:tab w:val="num" w:pos="6656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34" w:hanging="664"/>
        <w:tabs>
          <w:tab w:val="num" w:pos="834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  <w:tabs>
          <w:tab w:val="num" w:pos="115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  <w:tabs>
          <w:tab w:val="num" w:pos="187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  <w:tabs>
          <w:tab w:val="num" w:pos="259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  <w:tabs>
          <w:tab w:val="num" w:pos="331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  <w:tabs>
          <w:tab w:val="num" w:pos="403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  <w:tabs>
          <w:tab w:val="num" w:pos="475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  <w:tabs>
          <w:tab w:val="num" w:pos="547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  <w:tabs>
          <w:tab w:val="num" w:pos="6196" w:leader="none"/>
        </w:tabs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7" w:hanging="737"/>
        <w:tabs>
          <w:tab w:val="num" w:pos="834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  <w:tabs>
          <w:tab w:val="num" w:pos="1156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  <w:tabs>
          <w:tab w:val="num" w:pos="1876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  <w:tabs>
          <w:tab w:val="num" w:pos="2596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  <w:tabs>
          <w:tab w:val="num" w:pos="3316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  <w:tabs>
          <w:tab w:val="num" w:pos="4036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  <w:tabs>
          <w:tab w:val="num" w:pos="4756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  <w:tabs>
          <w:tab w:val="num" w:pos="5476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  <w:tabs>
          <w:tab w:val="num" w:pos="6196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34" w:hanging="777"/>
        <w:tabs>
          <w:tab w:val="num" w:pos="834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  <w:tabs>
          <w:tab w:val="num" w:pos="115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  <w:tabs>
          <w:tab w:val="num" w:pos="187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  <w:tabs>
          <w:tab w:val="num" w:pos="259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  <w:tabs>
          <w:tab w:val="num" w:pos="331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  <w:tabs>
          <w:tab w:val="num" w:pos="403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  <w:tabs>
          <w:tab w:val="num" w:pos="475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  <w:tabs>
          <w:tab w:val="num" w:pos="547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  <w:tabs>
          <w:tab w:val="num" w:pos="6196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34" w:hanging="550"/>
        <w:tabs>
          <w:tab w:val="num" w:pos="834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  <w:tabs>
          <w:tab w:val="num" w:pos="115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  <w:tabs>
          <w:tab w:val="num" w:pos="187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  <w:tabs>
          <w:tab w:val="num" w:pos="259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  <w:tabs>
          <w:tab w:val="num" w:pos="331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  <w:tabs>
          <w:tab w:val="num" w:pos="403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  <w:tabs>
          <w:tab w:val="num" w:pos="475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  <w:tabs>
          <w:tab w:val="num" w:pos="547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  <w:tabs>
          <w:tab w:val="num" w:pos="6196" w:leader="none"/>
        </w:tabs>
      </w:pPr>
    </w:lvl>
  </w:abstractNum>
  <w:abstractNum w:abstractNumId="5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91" w:hanging="607"/>
        <w:tabs>
          <w:tab w:val="num" w:pos="891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11" w:hanging="360"/>
        <w:tabs>
          <w:tab w:val="num" w:pos="1611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31" w:hanging="180"/>
        <w:tabs>
          <w:tab w:val="num" w:pos="2331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51" w:hanging="360"/>
        <w:tabs>
          <w:tab w:val="num" w:pos="3051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71" w:hanging="360"/>
        <w:tabs>
          <w:tab w:val="num" w:pos="3771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491" w:hanging="180"/>
        <w:tabs>
          <w:tab w:val="num" w:pos="4491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11" w:hanging="360"/>
        <w:tabs>
          <w:tab w:val="num" w:pos="5211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31" w:hanging="360"/>
        <w:tabs>
          <w:tab w:val="num" w:pos="5931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51" w:hanging="180"/>
        <w:tabs>
          <w:tab w:val="num" w:pos="6651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607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7" w:hanging="607"/>
        <w:tabs>
          <w:tab w:val="num" w:pos="9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87" w:hanging="360"/>
        <w:tabs>
          <w:tab w:val="num" w:pos="168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7" w:hanging="180"/>
        <w:tabs>
          <w:tab w:val="num" w:pos="240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7" w:hanging="360"/>
        <w:tabs>
          <w:tab w:val="num" w:pos="312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7" w:hanging="360"/>
        <w:tabs>
          <w:tab w:val="num" w:pos="384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7" w:hanging="180"/>
        <w:tabs>
          <w:tab w:val="num" w:pos="456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7" w:hanging="360"/>
        <w:tabs>
          <w:tab w:val="num" w:pos="528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7" w:hanging="360"/>
        <w:tabs>
          <w:tab w:val="num" w:pos="600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7" w:hanging="180"/>
        <w:tabs>
          <w:tab w:val="num" w:pos="6727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6" w:hanging="360"/>
        <w:tabs>
          <w:tab w:val="num" w:pos="786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  <w:tabs>
          <w:tab w:val="num" w:pos="150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  <w:tabs>
          <w:tab w:val="num" w:pos="222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  <w:tabs>
          <w:tab w:val="num" w:pos="294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  <w:tabs>
          <w:tab w:val="num" w:pos="366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  <w:tabs>
          <w:tab w:val="num" w:pos="438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  <w:tabs>
          <w:tab w:val="num" w:pos="510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  <w:tabs>
          <w:tab w:val="num" w:pos="582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  <w:tabs>
          <w:tab w:val="num" w:pos="6546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 w:cs="Times New Roman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  <w:tabs>
          <w:tab w:val="num" w:pos="2084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  <w:tabs>
          <w:tab w:val="num" w:pos="4244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  <w:tabs>
          <w:tab w:val="num" w:pos="6404" w:leader="none"/>
        </w:tabs>
      </w:pPr>
      <w:rPr>
        <w:rFonts w:cs="Times New Roman"/>
      </w:rPr>
    </w:lvl>
  </w:abstractNum>
  <w:abstractNum w:abstractNumId="12">
    <w:multiLevelType w:val="hybridMultilevel"/>
    <w:lvl w:ilvl="0">
      <w:start w:val="15"/>
      <w:numFmt w:val="decimal"/>
      <w:isLgl w:val="false"/>
      <w:suff w:val="tab"/>
      <w:lvlText w:val="%1)......."/>
      <w:lvlJc w:val="left"/>
      <w:pPr>
        <w:ind w:left="2520" w:hanging="2520"/>
        <w:tabs>
          <w:tab w:val="num" w:pos="2520" w:leader="none"/>
        </w:tabs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decimal"/>
      <w:isLgl w:val="false"/>
      <w:suff w:val="tab"/>
      <w:lvlText w:val="%1)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  <w:tabs>
          <w:tab w:val="num" w:pos="1069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  <w:tabs>
          <w:tab w:val="num" w:pos="1789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  <w:tabs>
          <w:tab w:val="num" w:pos="2509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  <w:tabs>
          <w:tab w:val="num" w:pos="3229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  <w:tabs>
          <w:tab w:val="num" w:pos="3949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  <w:tabs>
          <w:tab w:val="num" w:pos="4669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  <w:tabs>
          <w:tab w:val="num" w:pos="5389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  <w:tabs>
          <w:tab w:val="num" w:pos="6109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  <w:tabs>
          <w:tab w:val="num" w:pos="6829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5"/>
      <w:numFmt w:val="decimal"/>
      <w:isLgl w:val="false"/>
      <w:suff w:val="tab"/>
      <w:lvlText w:val="%1)......."/>
      <w:lvlJc w:val="left"/>
      <w:pPr>
        <w:ind w:left="2520" w:hanging="2520"/>
        <w:tabs>
          <w:tab w:val="num" w:pos="2520" w:leader="none"/>
        </w:tabs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decimal"/>
      <w:isLgl w:val="false"/>
      <w:suff w:val="tab"/>
      <w:lvlText w:val="%1)%3.%4.%5.%6.%7.%8.%9.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34" w:hanging="550"/>
        <w:tabs>
          <w:tab w:val="num" w:pos="834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56" w:hanging="360"/>
        <w:tabs>
          <w:tab w:val="num" w:pos="1156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76" w:hanging="180"/>
        <w:tabs>
          <w:tab w:val="num" w:pos="1876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96" w:hanging="360"/>
        <w:tabs>
          <w:tab w:val="num" w:pos="2596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16" w:hanging="360"/>
        <w:tabs>
          <w:tab w:val="num" w:pos="3316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36" w:hanging="180"/>
        <w:tabs>
          <w:tab w:val="num" w:pos="4036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56" w:hanging="360"/>
        <w:tabs>
          <w:tab w:val="num" w:pos="4756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76" w:hanging="360"/>
        <w:tabs>
          <w:tab w:val="num" w:pos="5476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96" w:hanging="180"/>
        <w:tabs>
          <w:tab w:val="num" w:pos="6196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5">
    <w:name w:val="Heading 1 Char"/>
    <w:basedOn w:val="902"/>
    <w:link w:val="893"/>
    <w:uiPriority w:val="9"/>
    <w:rPr>
      <w:rFonts w:ascii="Arial" w:hAnsi="Arial" w:eastAsia="Arial" w:cs="Arial"/>
      <w:sz w:val="40"/>
      <w:szCs w:val="40"/>
    </w:rPr>
  </w:style>
  <w:style w:type="character" w:styleId="736">
    <w:name w:val="Heading 7 Char"/>
    <w:basedOn w:val="902"/>
    <w:link w:val="89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>
    <w:name w:val="Heading 8 Char"/>
    <w:basedOn w:val="902"/>
    <w:link w:val="900"/>
    <w:uiPriority w:val="9"/>
    <w:rPr>
      <w:rFonts w:ascii="Arial" w:hAnsi="Arial" w:eastAsia="Arial" w:cs="Arial"/>
      <w:i/>
      <w:iCs/>
      <w:sz w:val="22"/>
      <w:szCs w:val="22"/>
    </w:rPr>
  </w:style>
  <w:style w:type="character" w:styleId="738">
    <w:name w:val="Heading 9 Char"/>
    <w:basedOn w:val="902"/>
    <w:link w:val="901"/>
    <w:uiPriority w:val="9"/>
    <w:rPr>
      <w:rFonts w:ascii="Arial" w:hAnsi="Arial" w:eastAsia="Arial" w:cs="Arial"/>
      <w:i/>
      <w:iCs/>
      <w:sz w:val="21"/>
      <w:szCs w:val="21"/>
    </w:rPr>
  </w:style>
  <w:style w:type="paragraph" w:styleId="739">
    <w:name w:val="No Spacing"/>
    <w:uiPriority w:val="1"/>
    <w:qFormat/>
    <w:pPr>
      <w:spacing w:before="0" w:after="0" w:line="240" w:lineRule="auto"/>
    </w:pPr>
  </w:style>
  <w:style w:type="character" w:styleId="740">
    <w:name w:val="Title Char"/>
    <w:basedOn w:val="902"/>
    <w:link w:val="925"/>
    <w:uiPriority w:val="10"/>
    <w:rPr>
      <w:sz w:val="48"/>
      <w:szCs w:val="48"/>
    </w:rPr>
  </w:style>
  <w:style w:type="paragraph" w:styleId="741">
    <w:name w:val="Subtitle"/>
    <w:basedOn w:val="892"/>
    <w:next w:val="892"/>
    <w:link w:val="742"/>
    <w:uiPriority w:val="11"/>
    <w:qFormat/>
    <w:pPr>
      <w:spacing w:before="200" w:after="200"/>
    </w:pPr>
    <w:rPr>
      <w:sz w:val="24"/>
      <w:szCs w:val="24"/>
    </w:rPr>
  </w:style>
  <w:style w:type="character" w:styleId="742">
    <w:name w:val="Subtitle Char"/>
    <w:basedOn w:val="902"/>
    <w:link w:val="741"/>
    <w:uiPriority w:val="11"/>
    <w:rPr>
      <w:sz w:val="24"/>
      <w:szCs w:val="24"/>
    </w:rPr>
  </w:style>
  <w:style w:type="paragraph" w:styleId="743">
    <w:name w:val="Quote"/>
    <w:basedOn w:val="892"/>
    <w:next w:val="892"/>
    <w:link w:val="744"/>
    <w:uiPriority w:val="29"/>
    <w:qFormat/>
    <w:pPr>
      <w:ind w:left="720" w:right="720"/>
    </w:pPr>
    <w:rPr>
      <w:i/>
    </w:rPr>
  </w:style>
  <w:style w:type="character" w:styleId="744">
    <w:name w:val="Quote Char"/>
    <w:link w:val="743"/>
    <w:uiPriority w:val="29"/>
    <w:rPr>
      <w:i/>
    </w:rPr>
  </w:style>
  <w:style w:type="paragraph" w:styleId="745">
    <w:name w:val="Intense Quote"/>
    <w:basedOn w:val="892"/>
    <w:next w:val="892"/>
    <w:link w:val="74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6">
    <w:name w:val="Intense Quote Char"/>
    <w:link w:val="745"/>
    <w:uiPriority w:val="30"/>
    <w:rPr>
      <w:i/>
    </w:rPr>
  </w:style>
  <w:style w:type="character" w:styleId="747">
    <w:name w:val="Header Char"/>
    <w:basedOn w:val="902"/>
    <w:link w:val="907"/>
    <w:uiPriority w:val="99"/>
  </w:style>
  <w:style w:type="character" w:styleId="748">
    <w:name w:val="Footer Char"/>
    <w:basedOn w:val="902"/>
    <w:link w:val="909"/>
    <w:uiPriority w:val="99"/>
  </w:style>
  <w:style w:type="character" w:styleId="749">
    <w:name w:val="Caption Char"/>
    <w:basedOn w:val="953"/>
    <w:link w:val="909"/>
    <w:uiPriority w:val="99"/>
  </w:style>
  <w:style w:type="table" w:styleId="750">
    <w:name w:val="Table Grid Light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1">
    <w:name w:val="Plain Table 1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2"/>
    <w:basedOn w:val="9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>
    <w:name w:val="Grid Table 4 - Accent 1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9">
    <w:name w:val="Grid Table 4 - Accent 2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Grid Table 4 - Accent 3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1">
    <w:name w:val="Grid Table 4 - Accent 4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Grid Table 4 - Accent 5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3">
    <w:name w:val="Grid Table 4 - Accent 6"/>
    <w:basedOn w:val="9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4">
    <w:name w:val="Grid Table 5 Dark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themeColor="light1" w:sz="4" w:space="0"/>
        </w:tcBorders>
      </w:tcPr>
    </w:tblStylePr>
  </w:style>
  <w:style w:type="table" w:styleId="788">
    <w:name w:val="Grid Table 5 Dark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themeColor="light1" w:sz="4" w:space="0"/>
        </w:tcBorders>
      </w:tcPr>
    </w:tblStylePr>
  </w:style>
  <w:style w:type="table" w:styleId="790">
    <w:name w:val="Grid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themeColor="light1" w:sz="4" w:space="0"/>
        </w:tcBorders>
      </w:tcPr>
    </w:tblStylePr>
  </w:style>
  <w:style w:type="table" w:styleId="791">
    <w:name w:val="Grid Table 6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2">
    <w:name w:val="Grid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3">
    <w:name w:val="Grid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4">
    <w:name w:val="Grid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5">
    <w:name w:val="Grid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6">
    <w:name w:val="Grid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7">
    <w:name w:val="Grid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8">
    <w:name w:val="Grid Table 7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3">
    <w:name w:val="List Table 2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4">
    <w:name w:val="List Table 2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5">
    <w:name w:val="List Table 2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6">
    <w:name w:val="List Table 2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7">
    <w:name w:val="List Table 2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8">
    <w:name w:val="List Table 2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9">
    <w:name w:val="List Table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6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1">
    <w:name w:val="List Table 6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2">
    <w:name w:val="List Table 6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3">
    <w:name w:val="List Table 6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4">
    <w:name w:val="List Table 6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5">
    <w:name w:val="List Table 6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6">
    <w:name w:val="List Table 6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7">
    <w:name w:val="List Table 7 Colorful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8">
    <w:name w:val="List Table 7 Colorful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9">
    <w:name w:val="List Table 7 Colorful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50">
    <w:name w:val="List Table 7 Colorful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51">
    <w:name w:val="List Table 7 Colorful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2">
    <w:name w:val="List Table 7 Colorful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3">
    <w:name w:val="List Table 7 Colorful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4">
    <w:name w:val="Lined - Accent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55">
    <w:name w:val="Lined - Accent 1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56">
    <w:name w:val="Lined - Accent 2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57">
    <w:name w:val="Lined - Accent 3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58">
    <w:name w:val="Lined - Accent 4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59">
    <w:name w:val="Lined - Accent 5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60">
    <w:name w:val="Lined - Accent 6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61">
    <w:name w:val="Bordered &amp; Lined - Accent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862">
    <w:name w:val="Bordered &amp; Lined - Accent 1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863">
    <w:name w:val="Bordered &amp; Lined - Accent 2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864">
    <w:name w:val="Bordered &amp; Lined - Accent 3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865">
    <w:name w:val="Bordered &amp; Lined - Accent 4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866">
    <w:name w:val="Bordered &amp; Lined - Accent 5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867">
    <w:name w:val="Bordered &amp; Lined - Accent 6"/>
    <w:basedOn w:val="9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868">
    <w:name w:val="Bordered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9">
    <w:name w:val="Bordered - Accent 1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0">
    <w:name w:val="Bordered - Accent 2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1">
    <w:name w:val="Bordered - Accent 3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2">
    <w:name w:val="Bordered - Accent 4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3">
    <w:name w:val="Bordered - Accent 5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4">
    <w:name w:val="Bordered - Accent 6"/>
    <w:basedOn w:val="9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5">
    <w:name w:val="footnote text"/>
    <w:basedOn w:val="892"/>
    <w:link w:val="876"/>
    <w:uiPriority w:val="99"/>
    <w:semiHidden/>
    <w:unhideWhenUsed/>
    <w:pPr>
      <w:spacing w:after="40" w:line="240" w:lineRule="auto"/>
    </w:pPr>
    <w:rPr>
      <w:sz w:val="18"/>
    </w:rPr>
  </w:style>
  <w:style w:type="character" w:styleId="876">
    <w:name w:val="Footnote Text Char"/>
    <w:link w:val="875"/>
    <w:uiPriority w:val="99"/>
    <w:rPr>
      <w:sz w:val="18"/>
    </w:rPr>
  </w:style>
  <w:style w:type="character" w:styleId="877">
    <w:name w:val="footnote reference"/>
    <w:basedOn w:val="902"/>
    <w:uiPriority w:val="99"/>
    <w:unhideWhenUsed/>
    <w:rPr>
      <w:vertAlign w:val="superscript"/>
    </w:rPr>
  </w:style>
  <w:style w:type="paragraph" w:styleId="878">
    <w:name w:val="endnote text"/>
    <w:basedOn w:val="892"/>
    <w:link w:val="879"/>
    <w:uiPriority w:val="99"/>
    <w:semiHidden/>
    <w:unhideWhenUsed/>
    <w:pPr>
      <w:spacing w:after="0" w:line="240" w:lineRule="auto"/>
    </w:pPr>
    <w:rPr>
      <w:sz w:val="20"/>
    </w:rPr>
  </w:style>
  <w:style w:type="character" w:styleId="879">
    <w:name w:val="Endnote Text Char"/>
    <w:link w:val="878"/>
    <w:uiPriority w:val="99"/>
    <w:rPr>
      <w:sz w:val="20"/>
    </w:rPr>
  </w:style>
  <w:style w:type="character" w:styleId="880">
    <w:name w:val="endnote reference"/>
    <w:basedOn w:val="902"/>
    <w:uiPriority w:val="99"/>
    <w:semiHidden/>
    <w:unhideWhenUsed/>
    <w:rPr>
      <w:vertAlign w:val="superscript"/>
    </w:rPr>
  </w:style>
  <w:style w:type="paragraph" w:styleId="881">
    <w:name w:val="toc 1"/>
    <w:basedOn w:val="892"/>
    <w:next w:val="892"/>
    <w:uiPriority w:val="39"/>
    <w:unhideWhenUsed/>
    <w:pPr>
      <w:ind w:left="0" w:right="0" w:firstLine="0"/>
      <w:spacing w:after="57"/>
    </w:pPr>
  </w:style>
  <w:style w:type="paragraph" w:styleId="882">
    <w:name w:val="toc 2"/>
    <w:basedOn w:val="892"/>
    <w:next w:val="892"/>
    <w:uiPriority w:val="39"/>
    <w:unhideWhenUsed/>
    <w:pPr>
      <w:ind w:left="283" w:right="0" w:firstLine="0"/>
      <w:spacing w:after="57"/>
    </w:pPr>
  </w:style>
  <w:style w:type="paragraph" w:styleId="883">
    <w:name w:val="toc 3"/>
    <w:basedOn w:val="892"/>
    <w:next w:val="892"/>
    <w:uiPriority w:val="39"/>
    <w:unhideWhenUsed/>
    <w:pPr>
      <w:ind w:left="567" w:right="0" w:firstLine="0"/>
      <w:spacing w:after="57"/>
    </w:pPr>
  </w:style>
  <w:style w:type="paragraph" w:styleId="884">
    <w:name w:val="toc 4"/>
    <w:basedOn w:val="892"/>
    <w:next w:val="892"/>
    <w:uiPriority w:val="39"/>
    <w:unhideWhenUsed/>
    <w:pPr>
      <w:ind w:left="850" w:right="0" w:firstLine="0"/>
      <w:spacing w:after="57"/>
    </w:pPr>
  </w:style>
  <w:style w:type="paragraph" w:styleId="885">
    <w:name w:val="toc 5"/>
    <w:basedOn w:val="892"/>
    <w:next w:val="892"/>
    <w:uiPriority w:val="39"/>
    <w:unhideWhenUsed/>
    <w:pPr>
      <w:ind w:left="1134" w:right="0" w:firstLine="0"/>
      <w:spacing w:after="57"/>
    </w:pPr>
  </w:style>
  <w:style w:type="paragraph" w:styleId="886">
    <w:name w:val="toc 6"/>
    <w:basedOn w:val="892"/>
    <w:next w:val="892"/>
    <w:uiPriority w:val="39"/>
    <w:unhideWhenUsed/>
    <w:pPr>
      <w:ind w:left="1417" w:right="0" w:firstLine="0"/>
      <w:spacing w:after="57"/>
    </w:pPr>
  </w:style>
  <w:style w:type="paragraph" w:styleId="887">
    <w:name w:val="toc 7"/>
    <w:basedOn w:val="892"/>
    <w:next w:val="892"/>
    <w:uiPriority w:val="39"/>
    <w:unhideWhenUsed/>
    <w:pPr>
      <w:ind w:left="1701" w:right="0" w:firstLine="0"/>
      <w:spacing w:after="57"/>
    </w:pPr>
  </w:style>
  <w:style w:type="paragraph" w:styleId="888">
    <w:name w:val="toc 8"/>
    <w:basedOn w:val="892"/>
    <w:next w:val="892"/>
    <w:uiPriority w:val="39"/>
    <w:unhideWhenUsed/>
    <w:pPr>
      <w:ind w:left="1984" w:right="0" w:firstLine="0"/>
      <w:spacing w:after="57"/>
    </w:pPr>
  </w:style>
  <w:style w:type="paragraph" w:styleId="889">
    <w:name w:val="toc 9"/>
    <w:basedOn w:val="892"/>
    <w:next w:val="892"/>
    <w:uiPriority w:val="39"/>
    <w:unhideWhenUsed/>
    <w:pPr>
      <w:ind w:left="2268" w:right="0" w:firstLine="0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892"/>
    <w:next w:val="892"/>
    <w:uiPriority w:val="99"/>
    <w:unhideWhenUsed/>
    <w:pPr>
      <w:spacing w:after="0" w:afterAutospacing="0"/>
    </w:pPr>
  </w:style>
  <w:style w:type="paragraph" w:styleId="89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893">
    <w:name w:val="Heading 1"/>
    <w:basedOn w:val="892"/>
    <w:next w:val="892"/>
    <w:link w:val="937"/>
    <w:qFormat/>
    <w:pPr>
      <w:keepNext/>
      <w:outlineLvl w:val="0"/>
    </w:pPr>
    <w:rPr>
      <w:b/>
      <w:bCs/>
      <w:sz w:val="24"/>
      <w:szCs w:val="24"/>
    </w:rPr>
  </w:style>
  <w:style w:type="paragraph" w:styleId="894">
    <w:name w:val="Heading 2"/>
    <w:basedOn w:val="892"/>
    <w:next w:val="892"/>
    <w:link w:val="938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5">
    <w:name w:val="Heading 3"/>
    <w:basedOn w:val="892"/>
    <w:next w:val="892"/>
    <w:link w:val="939"/>
    <w:qFormat/>
    <w:pPr>
      <w:jc w:val="center"/>
      <w:keepNext/>
      <w:outlineLvl w:val="2"/>
    </w:pPr>
    <w:rPr>
      <w:b/>
      <w:bCs/>
      <w:sz w:val="24"/>
      <w:szCs w:val="24"/>
    </w:rPr>
  </w:style>
  <w:style w:type="paragraph" w:styleId="896">
    <w:name w:val="Heading 4"/>
    <w:basedOn w:val="892"/>
    <w:next w:val="892"/>
    <w:link w:val="940"/>
    <w:qFormat/>
    <w:pPr>
      <w:keepNext/>
      <w:outlineLvl w:val="3"/>
    </w:pPr>
    <w:rPr>
      <w:sz w:val="26"/>
      <w:szCs w:val="26"/>
    </w:rPr>
  </w:style>
  <w:style w:type="paragraph" w:styleId="897">
    <w:name w:val="Heading 5"/>
    <w:basedOn w:val="892"/>
    <w:next w:val="892"/>
    <w:link w:val="941"/>
    <w:qFormat/>
    <w:pPr>
      <w:jc w:val="center"/>
      <w:keepNext/>
      <w:outlineLvl w:val="4"/>
    </w:pPr>
    <w:rPr>
      <w:b/>
      <w:sz w:val="28"/>
      <w:szCs w:val="26"/>
    </w:rPr>
  </w:style>
  <w:style w:type="paragraph" w:styleId="898">
    <w:name w:val="Heading 6"/>
    <w:basedOn w:val="892"/>
    <w:next w:val="892"/>
    <w:link w:val="942"/>
    <w:qFormat/>
    <w:pPr>
      <w:ind w:left="5310"/>
      <w:keepNext/>
      <w:outlineLvl w:val="5"/>
    </w:pPr>
    <w:rPr>
      <w:sz w:val="28"/>
      <w:szCs w:val="26"/>
    </w:rPr>
  </w:style>
  <w:style w:type="paragraph" w:styleId="899">
    <w:name w:val="Heading 7"/>
    <w:basedOn w:val="892"/>
    <w:next w:val="892"/>
    <w:link w:val="943"/>
    <w:qFormat/>
    <w:pPr>
      <w:spacing w:before="240" w:after="60"/>
      <w:outlineLvl w:val="6"/>
    </w:pPr>
    <w:rPr>
      <w:sz w:val="24"/>
      <w:szCs w:val="24"/>
    </w:rPr>
  </w:style>
  <w:style w:type="paragraph" w:styleId="900">
    <w:name w:val="Heading 8"/>
    <w:basedOn w:val="892"/>
    <w:next w:val="892"/>
    <w:link w:val="944"/>
    <w:qFormat/>
    <w:pPr>
      <w:jc w:val="both"/>
      <w:keepNext/>
      <w:outlineLvl w:val="7"/>
    </w:pPr>
    <w:rPr>
      <w:bCs/>
      <w:sz w:val="26"/>
      <w:szCs w:val="26"/>
    </w:rPr>
  </w:style>
  <w:style w:type="paragraph" w:styleId="901">
    <w:name w:val="Heading 9"/>
    <w:basedOn w:val="892"/>
    <w:next w:val="892"/>
    <w:link w:val="945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902" w:default="1">
    <w:name w:val="Default Paragraph Font"/>
    <w:uiPriority w:val="1"/>
    <w:semiHidden/>
    <w:unhideWhenUsed/>
  </w:style>
  <w:style w:type="table" w:styleId="9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4" w:default="1">
    <w:name w:val="No List"/>
    <w:uiPriority w:val="99"/>
    <w:semiHidden/>
    <w:unhideWhenUsed/>
  </w:style>
  <w:style w:type="paragraph" w:styleId="905">
    <w:name w:val="Body Text Indent"/>
    <w:basedOn w:val="892"/>
    <w:link w:val="906"/>
    <w:pPr>
      <w:ind w:firstLine="5670"/>
    </w:pPr>
    <w:rPr>
      <w:b/>
    </w:rPr>
  </w:style>
  <w:style w:type="character" w:styleId="906" w:customStyle="1">
    <w:name w:val="Основной текст с отступом Знак"/>
    <w:basedOn w:val="902"/>
    <w:link w:val="905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paragraph" w:styleId="907">
    <w:name w:val="Header"/>
    <w:basedOn w:val="892"/>
    <w:link w:val="908"/>
    <w:uiPriority w:val="99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08" w:customStyle="1">
    <w:name w:val="Верхний колонтитул Знак"/>
    <w:basedOn w:val="902"/>
    <w:link w:val="907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909">
    <w:name w:val="Footer"/>
    <w:basedOn w:val="892"/>
    <w:link w:val="910"/>
    <w:pPr>
      <w:tabs>
        <w:tab w:val="center" w:pos="4677" w:leader="none"/>
        <w:tab w:val="right" w:pos="9355" w:leader="none"/>
      </w:tabs>
    </w:pPr>
    <w:rPr>
      <w:sz w:val="28"/>
      <w:szCs w:val="24"/>
    </w:rPr>
  </w:style>
  <w:style w:type="character" w:styleId="910" w:customStyle="1">
    <w:name w:val="Нижний колонтитул Знак"/>
    <w:basedOn w:val="902"/>
    <w:link w:val="90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11">
    <w:name w:val="page number"/>
    <w:basedOn w:val="902"/>
    <w:rPr>
      <w:rFonts w:cs="Times New Roman"/>
    </w:rPr>
  </w:style>
  <w:style w:type="paragraph" w:styleId="912">
    <w:name w:val="Balloon Text"/>
    <w:basedOn w:val="892"/>
    <w:link w:val="913"/>
    <w:rPr>
      <w:rFonts w:ascii="Tahoma" w:hAnsi="Tahoma" w:cs="Tahoma"/>
      <w:sz w:val="16"/>
      <w:szCs w:val="16"/>
    </w:rPr>
  </w:style>
  <w:style w:type="character" w:styleId="913" w:customStyle="1">
    <w:name w:val="Текст выноски Знак"/>
    <w:basedOn w:val="902"/>
    <w:link w:val="912"/>
    <w:rPr>
      <w:rFonts w:ascii="Tahoma" w:hAnsi="Tahoma" w:eastAsia="Times New Roman" w:cs="Tahoma"/>
      <w:sz w:val="16"/>
      <w:szCs w:val="16"/>
      <w:lang w:eastAsia="ru-RU"/>
    </w:rPr>
  </w:style>
  <w:style w:type="table" w:styleId="914">
    <w:name w:val="Table Grid"/>
    <w:basedOn w:val="903"/>
    <w:uiPriority w:val="59"/>
    <w:pPr>
      <w:spacing w:after="0" w:line="240" w:lineRule="auto"/>
    </w:pPr>
    <w:rPr>
      <w:rFonts w:ascii="Times New Roman" w:hAnsi="Times New Roman" w:eastAsia="Times New Roman" w:cs="Times New Roman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915">
    <w:name w:val="Hyperlink"/>
    <w:basedOn w:val="902"/>
    <w:uiPriority w:val="99"/>
    <w:unhideWhenUsed/>
    <w:rPr>
      <w:color w:val="0000ff" w:themeColor="hyperlink"/>
      <w:u w:val="single"/>
    </w:rPr>
  </w:style>
  <w:style w:type="paragraph" w:styleId="916">
    <w:name w:val="List Paragraph"/>
    <w:basedOn w:val="892"/>
    <w:uiPriority w:val="34"/>
    <w:qFormat/>
    <w:pPr>
      <w:contextualSpacing/>
      <w:ind w:left="720"/>
    </w:pPr>
    <w:rPr>
      <w:sz w:val="28"/>
      <w:szCs w:val="24"/>
    </w:rPr>
  </w:style>
  <w:style w:type="paragraph" w:styleId="917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18" w:customStyle="1">
    <w:name w:val="Основной текст с отступом 3 Знак"/>
    <w:basedOn w:val="902"/>
    <w:link w:val="919"/>
    <w:rPr>
      <w:sz w:val="16"/>
      <w:szCs w:val="16"/>
    </w:rPr>
  </w:style>
  <w:style w:type="paragraph" w:styleId="919">
    <w:name w:val="Body Text Indent 3"/>
    <w:basedOn w:val="892"/>
    <w:link w:val="918"/>
    <w:pPr>
      <w:ind w:left="283"/>
      <w:spacing w:after="120"/>
    </w:pPr>
    <w:rPr>
      <w:rFonts w:asciiTheme="minorHAnsi" w:hAnsiTheme="minorHAnsi" w:eastAsiaTheme="minorHAnsi" w:cstheme="minorBidi"/>
      <w:sz w:val="16"/>
      <w:szCs w:val="16"/>
      <w:lang w:eastAsia="en-US"/>
    </w:rPr>
  </w:style>
  <w:style w:type="character" w:styleId="920" w:customStyle="1">
    <w:name w:val="Основной текст с отступом 3 Знак1"/>
    <w:basedOn w:val="902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21" w:customStyle="1">
    <w:name w:val="Красная строка 2 Знак"/>
    <w:basedOn w:val="906"/>
    <w:link w:val="922"/>
    <w:rPr>
      <w:rFonts w:ascii="Times New Roman" w:hAnsi="Times New Roman" w:eastAsia="Times New Roman" w:cs="Times New Roman"/>
      <w:b w:val="0"/>
      <w:sz w:val="28"/>
      <w:szCs w:val="24"/>
      <w:lang w:eastAsia="ru-RU"/>
    </w:rPr>
  </w:style>
  <w:style w:type="paragraph" w:styleId="922">
    <w:name w:val="Body Text First Indent 2"/>
    <w:basedOn w:val="905"/>
    <w:link w:val="921"/>
    <w:pPr>
      <w:ind w:left="283" w:firstLine="210"/>
      <w:spacing w:after="120"/>
    </w:pPr>
    <w:rPr>
      <w:rFonts w:asciiTheme="minorHAnsi" w:hAnsiTheme="minorHAnsi" w:eastAsiaTheme="minorHAnsi" w:cstheme="minorBidi"/>
      <w:b w:val="0"/>
      <w:sz w:val="28"/>
      <w:szCs w:val="24"/>
      <w:lang w:eastAsia="en-US"/>
    </w:rPr>
  </w:style>
  <w:style w:type="character" w:styleId="923" w:customStyle="1">
    <w:name w:val="Красная строка 2 Знак1"/>
    <w:basedOn w:val="906"/>
    <w:uiPriority w:val="99"/>
    <w:semiHidden/>
    <w:rPr>
      <w:rFonts w:ascii="Times New Roman" w:hAnsi="Times New Roman" w:eastAsia="Times New Roman" w:cs="Times New Roman"/>
      <w:b w:val="0"/>
      <w:sz w:val="26"/>
      <w:szCs w:val="20"/>
      <w:lang w:eastAsia="ru-RU"/>
    </w:rPr>
  </w:style>
  <w:style w:type="character" w:styleId="924" w:customStyle="1">
    <w:name w:val="Название Знак"/>
    <w:basedOn w:val="902"/>
    <w:link w:val="925"/>
    <w:rPr>
      <w:b/>
      <w:bCs/>
      <w:sz w:val="24"/>
      <w:szCs w:val="24"/>
    </w:rPr>
  </w:style>
  <w:style w:type="paragraph" w:styleId="925">
    <w:name w:val="Title"/>
    <w:basedOn w:val="892"/>
    <w:link w:val="924"/>
    <w:qFormat/>
    <w:pPr>
      <w:jc w:val="center"/>
    </w:pPr>
    <w:rPr>
      <w:rFonts w:asciiTheme="minorHAnsi" w:hAnsiTheme="minorHAnsi" w:eastAsiaTheme="minorHAnsi" w:cstheme="minorBidi"/>
      <w:b/>
      <w:bCs/>
      <w:sz w:val="24"/>
      <w:szCs w:val="24"/>
      <w:lang w:eastAsia="en-US"/>
    </w:rPr>
  </w:style>
  <w:style w:type="character" w:styleId="926" w:customStyle="1">
    <w:name w:val="Название Знак1"/>
    <w:basedOn w:val="902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  <w:lang w:eastAsia="ru-RU"/>
    </w:rPr>
  </w:style>
  <w:style w:type="character" w:styleId="927" w:customStyle="1">
    <w:name w:val="Текст примечания Знак"/>
    <w:basedOn w:val="902"/>
    <w:link w:val="928"/>
    <w:rPr>
      <w:sz w:val="20"/>
      <w:szCs w:val="20"/>
    </w:rPr>
  </w:style>
  <w:style w:type="paragraph" w:styleId="928">
    <w:name w:val="annotation text"/>
    <w:basedOn w:val="892"/>
    <w:link w:val="927"/>
    <w:rPr>
      <w:rFonts w:asciiTheme="minorHAnsi" w:hAnsiTheme="minorHAnsi" w:eastAsiaTheme="minorHAnsi" w:cstheme="minorBidi"/>
      <w:sz w:val="20"/>
      <w:lang w:eastAsia="en-US"/>
    </w:rPr>
  </w:style>
  <w:style w:type="character" w:styleId="929" w:customStyle="1">
    <w:name w:val="Текст примечания Знак1"/>
    <w:basedOn w:val="90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30" w:customStyle="1">
    <w:name w:val="Тема примечания Знак"/>
    <w:basedOn w:val="927"/>
    <w:link w:val="931"/>
    <w:rPr>
      <w:b/>
      <w:bCs/>
      <w:sz w:val="20"/>
      <w:szCs w:val="20"/>
    </w:rPr>
  </w:style>
  <w:style w:type="paragraph" w:styleId="931">
    <w:name w:val="annotation subject"/>
    <w:basedOn w:val="928"/>
    <w:next w:val="928"/>
    <w:link w:val="930"/>
    <w:rPr>
      <w:b/>
      <w:bCs/>
    </w:rPr>
  </w:style>
  <w:style w:type="character" w:styleId="932" w:customStyle="1">
    <w:name w:val="Тема примечания Знак1"/>
    <w:basedOn w:val="92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33" w:customStyle="1">
    <w:name w:val="Основной текст Знак"/>
    <w:basedOn w:val="902"/>
    <w:link w:val="934"/>
    <w:rPr>
      <w:sz w:val="24"/>
      <w:szCs w:val="24"/>
    </w:rPr>
  </w:style>
  <w:style w:type="paragraph" w:styleId="934">
    <w:name w:val="Body Text"/>
    <w:basedOn w:val="892"/>
    <w:link w:val="933"/>
    <w:pPr>
      <w:spacing w:after="120"/>
    </w:pPr>
    <w:rPr>
      <w:rFonts w:asciiTheme="minorHAnsi" w:hAnsiTheme="minorHAnsi" w:eastAsiaTheme="minorHAnsi" w:cstheme="minorBidi"/>
      <w:sz w:val="24"/>
      <w:szCs w:val="24"/>
      <w:lang w:eastAsia="en-US"/>
    </w:rPr>
  </w:style>
  <w:style w:type="character" w:styleId="935" w:customStyle="1">
    <w:name w:val="Основной текст Знак1"/>
    <w:basedOn w:val="902"/>
    <w:uiPriority w:val="99"/>
    <w:semiHidden/>
    <w:rPr>
      <w:rFonts w:ascii="Times New Roman" w:hAnsi="Times New Roman" w:eastAsia="Times New Roman" w:cs="Times New Roman"/>
      <w:sz w:val="26"/>
      <w:szCs w:val="20"/>
      <w:lang w:eastAsia="ru-RU"/>
    </w:rPr>
  </w:style>
  <w:style w:type="paragraph" w:styleId="936">
    <w:name w:val="Normal (Web)"/>
    <w:basedOn w:val="892"/>
    <w:uiPriority w:val="9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937" w:customStyle="1">
    <w:name w:val="Заголовок 1 Знак"/>
    <w:basedOn w:val="902"/>
    <w:link w:val="893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938" w:customStyle="1">
    <w:name w:val="Заголовок 2 Знак"/>
    <w:basedOn w:val="902"/>
    <w:link w:val="894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styleId="939" w:customStyle="1">
    <w:name w:val="Заголовок 3 Знак"/>
    <w:basedOn w:val="902"/>
    <w:link w:val="895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940" w:customStyle="1">
    <w:name w:val="Заголовок 4 Знак"/>
    <w:basedOn w:val="902"/>
    <w:link w:val="896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941" w:customStyle="1">
    <w:name w:val="Заголовок 5 Знак"/>
    <w:basedOn w:val="902"/>
    <w:link w:val="897"/>
    <w:rPr>
      <w:rFonts w:ascii="Times New Roman" w:hAnsi="Times New Roman" w:eastAsia="Times New Roman" w:cs="Times New Roman"/>
      <w:b/>
      <w:sz w:val="28"/>
      <w:szCs w:val="26"/>
      <w:lang w:eastAsia="ru-RU"/>
    </w:rPr>
  </w:style>
  <w:style w:type="character" w:styleId="942" w:customStyle="1">
    <w:name w:val="Заголовок 6 Знак"/>
    <w:basedOn w:val="902"/>
    <w:link w:val="898"/>
    <w:rPr>
      <w:rFonts w:ascii="Times New Roman" w:hAnsi="Times New Roman" w:eastAsia="Times New Roman" w:cs="Times New Roman"/>
      <w:sz w:val="28"/>
      <w:szCs w:val="26"/>
      <w:lang w:eastAsia="ru-RU"/>
    </w:rPr>
  </w:style>
  <w:style w:type="character" w:styleId="943" w:customStyle="1">
    <w:name w:val="Заголовок 7 Знак"/>
    <w:basedOn w:val="902"/>
    <w:link w:val="8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4" w:customStyle="1">
    <w:name w:val="Заголовок 8 Знак"/>
    <w:basedOn w:val="902"/>
    <w:link w:val="900"/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945" w:customStyle="1">
    <w:name w:val="Заголовок 9 Знак"/>
    <w:basedOn w:val="902"/>
    <w:link w:val="901"/>
    <w:rPr>
      <w:rFonts w:ascii="Arial" w:hAnsi="Arial" w:eastAsia="Times New Roman" w:cs="Arial"/>
      <w:lang w:eastAsia="ru-RU"/>
    </w:rPr>
  </w:style>
  <w:style w:type="paragraph" w:styleId="946" w:customStyle="1">
    <w:name w:val="Текст документа"/>
    <w:basedOn w:val="892"/>
    <w:pPr>
      <w:ind w:firstLine="720"/>
      <w:jc w:val="both"/>
      <w:widowControl w:val="off"/>
    </w:pPr>
    <w:rPr>
      <w:sz w:val="28"/>
    </w:rPr>
  </w:style>
  <w:style w:type="paragraph" w:styleId="947" w:customStyle="1">
    <w:name w:val="Òåêñò äîêóìåíòà"/>
    <w:basedOn w:val="892"/>
    <w:pPr>
      <w:ind w:firstLine="720"/>
      <w:jc w:val="both"/>
    </w:pPr>
    <w:rPr>
      <w:sz w:val="28"/>
    </w:rPr>
  </w:style>
  <w:style w:type="paragraph" w:styleId="948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49" w:customStyle="1">
    <w:name w:val="Когда принят"/>
    <w:basedOn w:val="892"/>
    <w:next w:val="946"/>
    <w:pPr>
      <w:jc w:val="both"/>
      <w:spacing w:after="480"/>
    </w:pPr>
    <w:rPr>
      <w:i/>
      <w:sz w:val="28"/>
    </w:rPr>
  </w:style>
  <w:style w:type="paragraph" w:styleId="950" w:customStyle="1">
    <w:name w:val="Название закона"/>
    <w:basedOn w:val="892"/>
    <w:next w:val="946"/>
    <w:pPr>
      <w:jc w:val="center"/>
      <w:spacing w:after="480"/>
    </w:pPr>
    <w:rPr>
      <w:b/>
      <w:sz w:val="36"/>
    </w:rPr>
  </w:style>
  <w:style w:type="paragraph" w:styleId="951" w:customStyle="1">
    <w:name w:val="Должность и фамилия"/>
    <w:basedOn w:val="892"/>
    <w:pPr>
      <w:jc w:val="both"/>
    </w:pPr>
    <w:rPr>
      <w:b/>
      <w:sz w:val="28"/>
    </w:rPr>
  </w:style>
  <w:style w:type="paragraph" w:styleId="952" w:customStyle="1">
    <w:name w:val="Глава или раздел"/>
    <w:basedOn w:val="892"/>
    <w:next w:val="892"/>
    <w:pPr>
      <w:jc w:val="center"/>
    </w:pPr>
    <w:rPr>
      <w:b/>
      <w:sz w:val="32"/>
    </w:rPr>
  </w:style>
  <w:style w:type="paragraph" w:styleId="953">
    <w:name w:val="Caption"/>
    <w:basedOn w:val="892"/>
    <w:next w:val="892"/>
    <w:qFormat/>
    <w:pPr>
      <w:jc w:val="center"/>
      <w:spacing w:before="80" w:line="360" w:lineRule="exact"/>
      <w:tabs>
        <w:tab w:val="left" w:pos="4536" w:leader="none"/>
      </w:tabs>
      <w:framePr w:hSpace="142" w:wrap="notBeside" w:vAnchor="page" w:hAnchor="margin" w:xAlign="center" w:y="1645"/>
    </w:pPr>
    <w:rPr>
      <w:rFonts w:ascii="Academy" w:hAnsi="Academy"/>
      <w:b/>
      <w:spacing w:val="20"/>
      <w:sz w:val="28"/>
    </w:rPr>
  </w:style>
  <w:style w:type="paragraph" w:styleId="954" w:customStyle="1">
    <w:name w:val="Oaeno aieoiaioa"/>
    <w:basedOn w:val="892"/>
    <w:pPr>
      <w:ind w:firstLine="720"/>
      <w:jc w:val="both"/>
    </w:pPr>
    <w:rPr>
      <w:sz w:val="28"/>
    </w:rPr>
  </w:style>
  <w:style w:type="character" w:styleId="955" w:customStyle="1">
    <w:name w:val="Знак Знак14"/>
    <w:basedOn w:val="90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956" w:customStyle="1">
    <w:name w:val="Знак Знак13"/>
    <w:basedOn w:val="9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957" w:customStyle="1">
    <w:name w:val="Знак Знак8"/>
    <w:basedOn w:val="902"/>
    <w:rPr>
      <w:lang w:val="ru-RU" w:eastAsia="ru-RU" w:bidi="ar-SA"/>
    </w:rPr>
  </w:style>
  <w:style w:type="character" w:styleId="958" w:customStyle="1">
    <w:name w:val="Знак Знак7"/>
    <w:basedOn w:val="902"/>
    <w:rPr>
      <w:lang w:val="ru-RU" w:eastAsia="ru-RU" w:bidi="ar-SA"/>
    </w:rPr>
  </w:style>
  <w:style w:type="paragraph" w:styleId="959">
    <w:name w:val="Document Map"/>
    <w:basedOn w:val="892"/>
    <w:link w:val="961"/>
    <w:pPr>
      <w:shd w:val="clear" w:color="auto" w:fill="000080"/>
    </w:pPr>
    <w:rPr>
      <w:rFonts w:ascii="Tahoma" w:hAnsi="Tahoma" w:cs="Tahoma"/>
      <w:sz w:val="20"/>
    </w:rPr>
  </w:style>
  <w:style w:type="character" w:styleId="960" w:customStyle="1">
    <w:name w:val="Схема документа Знак"/>
    <w:basedOn w:val="902"/>
    <w:rPr>
      <w:rFonts w:ascii="Tahoma" w:hAnsi="Tahoma" w:eastAsia="Times New Roman" w:cs="Tahoma"/>
      <w:sz w:val="16"/>
      <w:szCs w:val="16"/>
      <w:lang w:eastAsia="ru-RU"/>
    </w:rPr>
  </w:style>
  <w:style w:type="character" w:styleId="961" w:customStyle="1">
    <w:name w:val="Схема документа Знак1"/>
    <w:basedOn w:val="902"/>
    <w:link w:val="959"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character" w:styleId="962" w:customStyle="1">
    <w:name w:val="Знак Знак2"/>
    <w:basedOn w:val="902"/>
    <w:rPr>
      <w:lang w:val="ru-RU" w:eastAsia="ru-RU" w:bidi="ar-SA"/>
    </w:rPr>
  </w:style>
  <w:style w:type="paragraph" w:styleId="963" w:customStyle="1">
    <w:name w:val="Стиль2"/>
    <w:basedOn w:val="909"/>
    <w:rPr>
      <w:sz w:val="16"/>
      <w:szCs w:val="20"/>
    </w:rPr>
  </w:style>
  <w:style w:type="paragraph" w:styleId="964">
    <w:name w:val="Body Text 2"/>
    <w:basedOn w:val="892"/>
    <w:link w:val="965"/>
    <w:pPr>
      <w:spacing w:after="120" w:line="480" w:lineRule="auto"/>
    </w:pPr>
    <w:rPr>
      <w:sz w:val="20"/>
    </w:rPr>
  </w:style>
  <w:style w:type="character" w:styleId="965" w:customStyle="1">
    <w:name w:val="Основной текст 2 Знак"/>
    <w:basedOn w:val="902"/>
    <w:link w:val="96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6" w:customStyle="1">
    <w:name w:val="Основной текст 31"/>
    <w:basedOn w:val="892"/>
    <w:pPr>
      <w:jc w:val="center"/>
    </w:pPr>
    <w:rPr>
      <w:b/>
    </w:rPr>
  </w:style>
  <w:style w:type="paragraph" w:styleId="967">
    <w:name w:val="Body Text Indent 2"/>
    <w:basedOn w:val="892"/>
    <w:link w:val="968"/>
    <w:pPr>
      <w:ind w:left="283"/>
      <w:spacing w:after="120" w:line="480" w:lineRule="auto"/>
    </w:pPr>
    <w:rPr>
      <w:sz w:val="20"/>
    </w:rPr>
  </w:style>
  <w:style w:type="character" w:styleId="968" w:customStyle="1">
    <w:name w:val="Основной текст с отступом 2 Знак"/>
    <w:basedOn w:val="902"/>
    <w:link w:val="96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69" w:customStyle="1">
    <w:name w:val="Êîãäà ïðèíÿò"/>
    <w:basedOn w:val="892"/>
    <w:next w:val="947"/>
    <w:pPr>
      <w:jc w:val="both"/>
      <w:spacing w:after="480"/>
    </w:pPr>
    <w:rPr>
      <w:i/>
      <w:sz w:val="28"/>
    </w:rPr>
  </w:style>
  <w:style w:type="paragraph" w:styleId="970" w:customStyle="1">
    <w:name w:val="Íàçâàíèå çàêîíà"/>
    <w:basedOn w:val="892"/>
    <w:next w:val="947"/>
    <w:pPr>
      <w:jc w:val="center"/>
      <w:spacing w:after="480"/>
    </w:pPr>
    <w:rPr>
      <w:b/>
      <w:sz w:val="36"/>
    </w:rPr>
  </w:style>
  <w:style w:type="paragraph" w:styleId="971" w:customStyle="1">
    <w:name w:val="Äîëæíîñòü è ôàìèëèÿ"/>
    <w:basedOn w:val="892"/>
    <w:pPr>
      <w:jc w:val="both"/>
    </w:pPr>
    <w:rPr>
      <w:b/>
      <w:sz w:val="28"/>
    </w:rPr>
  </w:style>
  <w:style w:type="paragraph" w:styleId="972" w:customStyle="1">
    <w:name w:val="Ãëàâà èëè ðàçäåë"/>
    <w:basedOn w:val="892"/>
    <w:next w:val="892"/>
    <w:pPr>
      <w:jc w:val="center"/>
    </w:pPr>
    <w:rPr>
      <w:b/>
      <w:sz w:val="32"/>
    </w:rPr>
  </w:style>
  <w:style w:type="paragraph" w:styleId="973" w:customStyle="1">
    <w:name w:val="Основной текст 21"/>
    <w:basedOn w:val="892"/>
    <w:pPr>
      <w:ind w:firstLine="700"/>
      <w:jc w:val="both"/>
    </w:pPr>
  </w:style>
  <w:style w:type="paragraph" w:styleId="974" w:customStyle="1">
    <w:name w:val="xl225732"/>
    <w:basedOn w:val="892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975" w:customStyle="1">
    <w:name w:val="xl39"/>
    <w:basedOn w:val="892"/>
    <w:pPr>
      <w:jc w:val="center"/>
      <w:spacing w:before="100" w:beforeAutospacing="1" w:after="100" w:afterAutospacing="1"/>
      <w:pBdr>
        <w:left w:val="single" w:color="auto" w:sz="4" w:space="0"/>
        <w:bottom w:val="single" w:color="auto" w:sz="4" w:space="0"/>
        <w:right w:val="single" w:color="auto" w:sz="4" w:space="0"/>
      </w:pBdr>
    </w:pPr>
    <w:rPr>
      <w:b/>
      <w:bCs/>
      <w:sz w:val="22"/>
      <w:szCs w:val="22"/>
    </w:rPr>
  </w:style>
  <w:style w:type="paragraph" w:styleId="976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character" w:styleId="977" w:customStyle="1">
    <w:name w:val="Heading 3 Char"/>
    <w:basedOn w:val="902"/>
    <w:rPr>
      <w:rFonts w:cs="Times New Roman"/>
      <w:b/>
      <w:bCs/>
      <w:sz w:val="24"/>
      <w:szCs w:val="24"/>
    </w:rPr>
  </w:style>
  <w:style w:type="paragraph" w:styleId="978" w:customStyle="1">
    <w:name w:val="ConsPlusCell"/>
    <w:uiPriority w:val="99"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979" w:customStyle="1">
    <w:name w:val="Знак Знак3"/>
    <w:basedOn w:val="902"/>
    <w:rPr>
      <w:b/>
      <w:bCs/>
      <w:sz w:val="24"/>
      <w:szCs w:val="24"/>
      <w:lang w:val="ru-RU" w:eastAsia="ru-RU" w:bidi="ar-SA"/>
    </w:rPr>
  </w:style>
  <w:style w:type="paragraph" w:styleId="980" w:customStyle="1">
    <w:name w:val="Aeaaa eee ?acaae"/>
    <w:basedOn w:val="892"/>
    <w:next w:val="892"/>
    <w:pPr>
      <w:jc w:val="center"/>
    </w:pPr>
    <w:rPr>
      <w:b/>
      <w:sz w:val="32"/>
    </w:rPr>
  </w:style>
  <w:style w:type="character" w:styleId="981" w:customStyle="1">
    <w:name w:val="Знак Знак"/>
    <w:basedOn w:val="902"/>
    <w:rPr>
      <w:rFonts w:ascii="Tahoma" w:hAnsi="Tahoma" w:cs="Tahoma"/>
      <w:sz w:val="16"/>
      <w:szCs w:val="16"/>
      <w:lang w:val="ru-RU" w:eastAsia="ru-RU" w:bidi="ar-SA"/>
    </w:rPr>
  </w:style>
  <w:style w:type="character" w:styleId="982" w:customStyle="1">
    <w:name w:val="Знак Знак1"/>
    <w:basedOn w:val="902"/>
    <w:rPr>
      <w:rFonts w:ascii="Tahoma" w:hAnsi="Tahoma" w:cs="Tahoma"/>
      <w:sz w:val="16"/>
      <w:szCs w:val="16"/>
      <w:lang w:val="ru-RU" w:eastAsia="ru-RU" w:bidi="ar-SA"/>
    </w:rPr>
  </w:style>
  <w:style w:type="paragraph" w:styleId="983">
    <w:name w:val="Body Text 3"/>
    <w:basedOn w:val="892"/>
    <w:link w:val="984"/>
    <w:pPr>
      <w:spacing w:after="120"/>
    </w:pPr>
    <w:rPr>
      <w:sz w:val="16"/>
      <w:szCs w:val="16"/>
    </w:rPr>
  </w:style>
  <w:style w:type="character" w:styleId="984" w:customStyle="1">
    <w:name w:val="Основной текст 3 Знак"/>
    <w:basedOn w:val="902"/>
    <w:link w:val="983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85" w:customStyle="1">
    <w:name w:val="Heading 2 Char"/>
    <w:basedOn w:val="902"/>
    <w:rPr>
      <w:rFonts w:ascii="Arial" w:hAnsi="Arial" w:cs="Arial"/>
      <w:b/>
      <w:bCs/>
      <w:i/>
      <w:iCs/>
      <w:sz w:val="28"/>
      <w:szCs w:val="28"/>
    </w:rPr>
  </w:style>
  <w:style w:type="character" w:styleId="986" w:customStyle="1">
    <w:name w:val="Heading 4 Char"/>
    <w:basedOn w:val="902"/>
    <w:rPr>
      <w:rFonts w:cs="Times New Roman"/>
      <w:b/>
      <w:bCs/>
      <w:sz w:val="28"/>
      <w:szCs w:val="28"/>
    </w:rPr>
  </w:style>
  <w:style w:type="character" w:styleId="987" w:customStyle="1">
    <w:name w:val="Heading 5 Char"/>
    <w:basedOn w:val="902"/>
    <w:rPr>
      <w:rFonts w:cs="Times New Roman"/>
      <w:b/>
      <w:bCs/>
      <w:i/>
      <w:iCs/>
      <w:sz w:val="26"/>
      <w:szCs w:val="26"/>
    </w:rPr>
  </w:style>
  <w:style w:type="character" w:styleId="988" w:customStyle="1">
    <w:name w:val="Heading 6 Char"/>
    <w:basedOn w:val="902"/>
    <w:rPr>
      <w:rFonts w:cs="Times New Roman"/>
      <w:b/>
      <w:bCs/>
      <w:sz w:val="22"/>
      <w:szCs w:val="22"/>
    </w:rPr>
  </w:style>
  <w:style w:type="character" w:styleId="989" w:customStyle="1">
    <w:name w:val="Body Text 2 Char"/>
    <w:basedOn w:val="902"/>
    <w:rPr>
      <w:rFonts w:cs="Times New Roman"/>
    </w:rPr>
  </w:style>
  <w:style w:type="character" w:styleId="990" w:customStyle="1">
    <w:name w:val="Body Text Indent Char"/>
    <w:basedOn w:val="902"/>
    <w:rPr>
      <w:rFonts w:cs="Times New Roman"/>
    </w:rPr>
  </w:style>
  <w:style w:type="character" w:styleId="991" w:customStyle="1">
    <w:name w:val="Body Text Char"/>
    <w:basedOn w:val="902"/>
    <w:rPr>
      <w:rFonts w:cs="Times New Roman"/>
    </w:rPr>
  </w:style>
  <w:style w:type="character" w:styleId="992" w:customStyle="1">
    <w:name w:val="Знак Знак4"/>
    <w:basedOn w:val="902"/>
    <w:rPr>
      <w:rFonts w:ascii="Tahoma" w:hAnsi="Tahoma" w:cs="Tahoma"/>
      <w:sz w:val="16"/>
      <w:szCs w:val="16"/>
      <w:lang w:val="ru-RU" w:eastAsia="ru-RU" w:bidi="ar-SA"/>
    </w:rPr>
  </w:style>
  <w:style w:type="character" w:styleId="993" w:customStyle="1">
    <w:name w:val="Знак Знак31"/>
    <w:basedOn w:val="902"/>
    <w:rPr>
      <w:rFonts w:cs="Times New Roman"/>
      <w:b/>
      <w:bCs/>
      <w:sz w:val="24"/>
      <w:szCs w:val="24"/>
      <w:lang w:val="ru-RU" w:eastAsia="ru-RU" w:bidi="ar-SA"/>
    </w:rPr>
  </w:style>
  <w:style w:type="character" w:styleId="994" w:customStyle="1">
    <w:name w:val="Знак Знак33"/>
    <w:basedOn w:val="902"/>
    <w:rPr>
      <w:rFonts w:cs="Times New Roman"/>
      <w:b/>
      <w:bCs/>
      <w:sz w:val="24"/>
      <w:szCs w:val="24"/>
      <w:lang w:val="ru-RU" w:eastAsia="ru-RU" w:bidi="ar-SA"/>
    </w:rPr>
  </w:style>
  <w:style w:type="character" w:styleId="995" w:customStyle="1">
    <w:name w:val="Знак Знак22"/>
    <w:basedOn w:val="902"/>
    <w:rPr>
      <w:rFonts w:cs="Times New Roman"/>
      <w:lang w:val="ru-RU" w:eastAsia="ru-RU" w:bidi="ar-SA"/>
    </w:rPr>
  </w:style>
  <w:style w:type="paragraph" w:styleId="996" w:customStyle="1">
    <w:name w:val="Основной текст 32"/>
    <w:basedOn w:val="892"/>
    <w:pPr>
      <w:jc w:val="center"/>
    </w:pPr>
    <w:rPr>
      <w:b/>
    </w:rPr>
  </w:style>
  <w:style w:type="paragraph" w:styleId="997" w:customStyle="1">
    <w:name w:val="Основной текст 22"/>
    <w:basedOn w:val="892"/>
    <w:pPr>
      <w:ind w:firstLine="700"/>
      <w:jc w:val="both"/>
    </w:pPr>
  </w:style>
  <w:style w:type="character" w:styleId="998" w:customStyle="1">
    <w:name w:val="Знак Знак6"/>
    <w:basedOn w:val="902"/>
    <w:rPr>
      <w:rFonts w:cs="Times New Roman"/>
      <w:lang w:val="ru-RU" w:eastAsia="ru-RU" w:bidi="ar-SA"/>
    </w:rPr>
  </w:style>
  <w:style w:type="character" w:styleId="999" w:customStyle="1">
    <w:name w:val="Знак Знак32"/>
    <w:basedOn w:val="902"/>
    <w:rPr>
      <w:rFonts w:cs="Times New Roman"/>
      <w:b/>
      <w:bCs/>
      <w:sz w:val="24"/>
      <w:szCs w:val="24"/>
      <w:lang w:val="ru-RU" w:eastAsia="ru-RU" w:bidi="ar-SA"/>
    </w:rPr>
  </w:style>
  <w:style w:type="character" w:styleId="1000" w:customStyle="1">
    <w:name w:val="Знак Знак21"/>
    <w:basedOn w:val="902"/>
    <w:rPr>
      <w:rFonts w:cs="Times New Roman"/>
      <w:lang w:val="ru-RU" w:eastAsia="ru-RU" w:bidi="ar-SA"/>
    </w:rPr>
  </w:style>
  <w:style w:type="character" w:styleId="1001" w:customStyle="1">
    <w:name w:val="Знак Знак5"/>
    <w:basedOn w:val="902"/>
    <w:rPr>
      <w:rFonts w:ascii="Tahoma" w:hAnsi="Tahoma" w:cs="Tahoma"/>
      <w:sz w:val="16"/>
      <w:szCs w:val="16"/>
      <w:lang w:val="ru-RU" w:eastAsia="ru-RU" w:bidi="ar-SA"/>
    </w:rPr>
  </w:style>
  <w:style w:type="paragraph" w:styleId="1002" w:customStyle="1">
    <w:name w:val="Основной текст 33"/>
    <w:basedOn w:val="892"/>
    <w:pPr>
      <w:jc w:val="center"/>
    </w:pPr>
    <w:rPr>
      <w:b/>
    </w:rPr>
  </w:style>
  <w:style w:type="paragraph" w:styleId="1003" w:customStyle="1">
    <w:name w:val="Основной текст 23"/>
    <w:basedOn w:val="892"/>
    <w:pPr>
      <w:ind w:firstLine="700"/>
      <w:jc w:val="both"/>
    </w:pPr>
  </w:style>
  <w:style w:type="character" w:styleId="1004" w:customStyle="1">
    <w:name w:val="Знак Знак61"/>
    <w:basedOn w:val="902"/>
    <w:rPr>
      <w:rFonts w:cs="Times New Roman"/>
      <w:lang w:val="ru-RU" w:eastAsia="ru-RU" w:bidi="ar-SA"/>
    </w:rPr>
  </w:style>
  <w:style w:type="paragraph" w:styleId="1005" w:customStyle="1">
    <w:name w:val="Основной текст с отступом 21"/>
    <w:basedOn w:val="892"/>
    <w:pPr>
      <w:ind w:firstLine="567"/>
      <w:jc w:val="both"/>
      <w:spacing w:line="360" w:lineRule="auto"/>
    </w:pPr>
    <w:rPr>
      <w:sz w:val="24"/>
    </w:rPr>
  </w:style>
  <w:style w:type="character" w:styleId="1006" w:customStyle="1">
    <w:name w:val="Знак Знак19"/>
    <w:basedOn w:val="90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1007" w:customStyle="1">
    <w:name w:val="Знак Знак18"/>
    <w:basedOn w:val="90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styleId="1008" w:customStyle="1">
    <w:name w:val="Знак Знак17"/>
    <w:basedOn w:val="902"/>
    <w:rPr>
      <w:b/>
      <w:bCs/>
      <w:sz w:val="24"/>
      <w:szCs w:val="24"/>
      <w:lang w:val="ru-RU" w:eastAsia="ru-RU" w:bidi="ar-SA"/>
    </w:rPr>
  </w:style>
  <w:style w:type="character" w:styleId="1009" w:customStyle="1">
    <w:name w:val="Знак Знак16"/>
    <w:basedOn w:val="902"/>
    <w:rPr>
      <w:b/>
      <w:bCs/>
      <w:sz w:val="28"/>
      <w:szCs w:val="28"/>
      <w:lang w:val="ru-RU" w:eastAsia="ru-RU" w:bidi="ar-SA"/>
    </w:rPr>
  </w:style>
  <w:style w:type="character" w:styleId="1010" w:customStyle="1">
    <w:name w:val="Знак Знак15"/>
    <w:basedOn w:val="902"/>
    <w:rPr>
      <w:b/>
      <w:bCs/>
      <w:i/>
      <w:iCs/>
      <w:sz w:val="26"/>
      <w:szCs w:val="26"/>
      <w:lang w:val="ru-RU" w:eastAsia="ru-RU" w:bidi="ar-SA"/>
    </w:rPr>
  </w:style>
  <w:style w:type="character" w:styleId="1011">
    <w:name w:val="FollowedHyperlink"/>
    <w:basedOn w:val="902"/>
    <w:uiPriority w:val="99"/>
    <w:rPr>
      <w:color w:val="800080"/>
      <w:u w:val="single"/>
    </w:rPr>
  </w:style>
  <w:style w:type="character" w:styleId="1012" w:customStyle="1">
    <w:name w:val="Balloon Text Char"/>
    <w:basedOn w:val="902"/>
    <w:semiHidden/>
    <w:rPr>
      <w:rFonts w:ascii="Tahoma" w:hAnsi="Tahoma" w:cs="Tahoma"/>
      <w:sz w:val="16"/>
      <w:szCs w:val="16"/>
    </w:rPr>
  </w:style>
  <w:style w:type="character" w:styleId="1013" w:customStyle="1">
    <w:name w:val="Document Map Char"/>
    <w:basedOn w:val="902"/>
    <w:semiHidden/>
    <w:rPr>
      <w:rFonts w:ascii="Tahoma" w:hAnsi="Tahoma" w:cs="Tahoma"/>
      <w:shd w:val="clear" w:color="auto" w:fill="000080"/>
    </w:rPr>
  </w:style>
  <w:style w:type="character" w:styleId="1014" w:customStyle="1">
    <w:name w:val="Знак Знак41"/>
    <w:basedOn w:val="902"/>
    <w:rPr>
      <w:rFonts w:cs="Times New Roman"/>
      <w:lang w:val="ru-RU" w:eastAsia="ru-RU" w:bidi="ar-SA"/>
    </w:rPr>
  </w:style>
  <w:style w:type="paragraph" w:styleId="1015" w:customStyle="1">
    <w:name w:val="Основной текст с отступом 211"/>
    <w:basedOn w:val="892"/>
    <w:pPr>
      <w:ind w:firstLine="567"/>
      <w:jc w:val="both"/>
      <w:spacing w:line="360" w:lineRule="auto"/>
    </w:pPr>
    <w:rPr>
      <w:sz w:val="24"/>
    </w:rPr>
  </w:style>
  <w:style w:type="paragraph" w:styleId="1016" w:customStyle="1">
    <w:name w:val="xl25"/>
    <w:basedOn w:val="892"/>
    <w:pPr>
      <w:jc w:val="center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17" w:customStyle="1">
    <w:name w:val="xl26"/>
    <w:basedOn w:val="892"/>
    <w:pPr>
      <w:jc w:val="center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18" w:customStyle="1">
    <w:name w:val="xl27"/>
    <w:basedOn w:val="892"/>
    <w:pPr>
      <w:jc w:val="center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19" w:customStyle="1">
    <w:name w:val="xl28"/>
    <w:basedOn w:val="892"/>
    <w:pPr>
      <w:jc w:val="center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20" w:customStyle="1">
    <w:name w:val="xl29"/>
    <w:basedOn w:val="892"/>
    <w:pPr>
      <w:jc w:val="center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21" w:customStyle="1">
    <w:name w:val="xl30"/>
    <w:basedOn w:val="892"/>
    <w:pPr>
      <w:jc w:val="center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22" w:customStyle="1">
    <w:name w:val="xl31"/>
    <w:basedOn w:val="89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23" w:customStyle="1">
    <w:name w:val="xl32"/>
    <w:basedOn w:val="89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24" w:customStyle="1">
    <w:name w:val="xl33"/>
    <w:basedOn w:val="89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25" w:customStyle="1">
    <w:name w:val="xl34"/>
    <w:basedOn w:val="89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26" w:customStyle="1">
    <w:name w:val="Нормальный (таблица)"/>
    <w:basedOn w:val="892"/>
    <w:next w:val="892"/>
    <w:uiPriority w:val="99"/>
    <w:pPr>
      <w:jc w:val="both"/>
    </w:pPr>
    <w:rPr>
      <w:rFonts w:ascii="Arial" w:hAnsi="Arial"/>
      <w:sz w:val="24"/>
      <w:szCs w:val="24"/>
    </w:rPr>
  </w:style>
  <w:style w:type="character" w:styleId="1027" w:customStyle="1">
    <w:name w:val="Знак Знак42"/>
    <w:rPr>
      <w:rFonts w:cs="Times New Roman"/>
      <w:lang w:val="ru-RU" w:eastAsia="ru-RU" w:bidi="ar-SA"/>
    </w:rPr>
  </w:style>
  <w:style w:type="character" w:styleId="1028" w:customStyle="1">
    <w:name w:val="Знак Знак11"/>
    <w:rPr>
      <w:rFonts w:cs="Times New Roman"/>
      <w:lang w:val="ru-RU" w:eastAsia="ru-RU" w:bidi="ar-SA"/>
    </w:rPr>
  </w:style>
  <w:style w:type="paragraph" w:styleId="1029" w:customStyle="1">
    <w:name w:val="xl66"/>
    <w:basedOn w:val="892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styleId="1030" w:customStyle="1">
    <w:name w:val="xl67"/>
    <w:basedOn w:val="892"/>
    <w:pPr>
      <w:jc w:val="center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31" w:customStyle="1">
    <w:name w:val="xl68"/>
    <w:basedOn w:val="892"/>
    <w:pPr>
      <w:jc w:val="center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32" w:customStyle="1">
    <w:name w:val="xl69"/>
    <w:basedOn w:val="892"/>
    <w:pPr>
      <w:jc w:val="center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33" w:customStyle="1">
    <w:name w:val="xl70"/>
    <w:basedOn w:val="892"/>
    <w:pPr>
      <w:jc w:val="center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34" w:customStyle="1">
    <w:name w:val="xl71"/>
    <w:basedOn w:val="892"/>
    <w:pPr>
      <w:jc w:val="center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35" w:customStyle="1">
    <w:name w:val="xl72"/>
    <w:basedOn w:val="892"/>
    <w:pPr>
      <w:jc w:val="center"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36" w:customStyle="1">
    <w:name w:val="xl73"/>
    <w:basedOn w:val="89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37" w:customStyle="1">
    <w:name w:val="xl74"/>
    <w:basedOn w:val="89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38" w:customStyle="1">
    <w:name w:val="xl75"/>
    <w:basedOn w:val="89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1039" w:customStyle="1">
    <w:name w:val="xl76"/>
    <w:basedOn w:val="89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40" w:customStyle="1">
    <w:name w:val="xl77"/>
    <w:basedOn w:val="892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styleId="1041" w:customStyle="1">
    <w:name w:val="xl78"/>
    <w:basedOn w:val="892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styleId="1042" w:customStyle="1">
    <w:name w:val="Гипертекстовая ссылка"/>
    <w:basedOn w:val="902"/>
    <w:uiPriority w:val="99"/>
    <w:rPr>
      <w:color w:val="106bb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6138EA7002C1004709DCBE45DD5232BD35A09BFD3E872DE614E7C1496A5B10936A98E94A8A4F33D579629E37D6A35FBB023D7659F20F1DF2A9oEM" TargetMode="External"/><Relationship Id="rId12" Type="http://schemas.openxmlformats.org/officeDocument/2006/relationships/hyperlink" Target="consultantplus://offline/ref=D98DF2733D8DE899A415DEB4538D38F02EA9CAB421BCFD50C8E84483F57DD2FC404B83733E2DDAFEQ9kEH" TargetMode="External"/><Relationship Id="rId13" Type="http://schemas.openxmlformats.org/officeDocument/2006/relationships/hyperlink" Target="consultantplus://offline/ref=E4466047B08F98B1283633C68B4B130F1389287206E98852453EF1C557F0E4534D327EBCF260EC08D242562371FEA4CF1E58CE1E6652EA03SBPEM" TargetMode="External"/><Relationship Id="rId14" Type="http://schemas.openxmlformats.org/officeDocument/2006/relationships/hyperlink" Target="consultantplus://offline/ref=E5F3A2F595AB05790B265D9672FE1185DA33B01A6FC7E97A9CBF0C26FBDE8274B3C68CC1008Bt7e5M" TargetMode="External"/><Relationship Id="rId15" Type="http://schemas.openxmlformats.org/officeDocument/2006/relationships/hyperlink" Target="consultantplus://offline/ref=17B7A1E8C69C11A08DC256882E34BECD225DDEECA5858069C2AFDA521C98210990A8CC895DB1CDDCEEC0C6D1D580A2BD7B3937462346WCu1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53A3-0661-4F70-A073-6A8B61985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Р7-Офис/7.2.1.14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Гуреева</dc:creator>
  <cp:revision>15</cp:revision>
  <dcterms:created xsi:type="dcterms:W3CDTF">2021-04-13T14:11:00Z</dcterms:created>
  <dcterms:modified xsi:type="dcterms:W3CDTF">2023-04-18T14:04:39Z</dcterms:modified>
</cp:coreProperties>
</file>